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4" w:rsidRPr="00EA2E0E" w:rsidRDefault="00EC7504" w:rsidP="008C09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2.55pt;width:101.6pt;height:18pt;z-index:251657728;mso-width-relative:margin;mso-height-relative:margin" filled="f" stroked="f">
            <v:textbox style="mso-next-textbox:#_x0000_s1026">
              <w:txbxContent>
                <w:p w:rsidR="00CF3F5D" w:rsidRPr="004D3792" w:rsidRDefault="00CF3F5D" w:rsidP="004D379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03E4" w:rsidRPr="00EA2E0E">
        <w:rPr>
          <w:rFonts w:ascii="Arial" w:hAnsi="Arial" w:cs="Arial"/>
          <w:sz w:val="24"/>
          <w:szCs w:val="24"/>
        </w:rPr>
        <w:t xml:space="preserve">Warszawa, </w:t>
      </w:r>
      <w:r w:rsidR="0074517B">
        <w:rPr>
          <w:rFonts w:ascii="Arial" w:hAnsi="Arial" w:cs="Arial"/>
          <w:sz w:val="24"/>
          <w:szCs w:val="24"/>
        </w:rPr>
        <w:t>21</w:t>
      </w:r>
      <w:r w:rsidR="00854167">
        <w:rPr>
          <w:rFonts w:ascii="Arial" w:hAnsi="Arial" w:cs="Arial"/>
          <w:sz w:val="24"/>
          <w:szCs w:val="24"/>
        </w:rPr>
        <w:t>.06</w:t>
      </w:r>
      <w:r w:rsidR="00453282" w:rsidRPr="00EA2E0E">
        <w:rPr>
          <w:rFonts w:ascii="Arial" w:hAnsi="Arial" w:cs="Arial"/>
          <w:sz w:val="24"/>
          <w:szCs w:val="24"/>
        </w:rPr>
        <w:t>.2016 r.</w:t>
      </w:r>
    </w:p>
    <w:p w:rsidR="002703E4" w:rsidRPr="00EA2E0E" w:rsidRDefault="002703E4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B1E0E" w:rsidRPr="00EA2E0E" w:rsidRDefault="00A152ED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numer sprawy</w:t>
      </w:r>
      <w:r w:rsidR="007F6FC2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MT </w:t>
      </w:r>
      <w:r w:rsidR="00BD130C">
        <w:rPr>
          <w:rFonts w:ascii="Arial" w:eastAsia="Times New Roman" w:hAnsi="Arial" w:cs="Arial"/>
          <w:b/>
          <w:sz w:val="24"/>
          <w:szCs w:val="24"/>
          <w:lang w:eastAsia="pl-PL"/>
        </w:rPr>
        <w:t>2370.3</w:t>
      </w:r>
      <w:r w:rsidR="00854167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BB1E0E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03E4" w:rsidRPr="00EA2E0E" w:rsidRDefault="00453282" w:rsidP="007B1B35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 xml:space="preserve">Komenda Miejska Państwowej Straży Pożarnej m. st. Warszawy, </w:t>
      </w:r>
      <w:r w:rsidR="002703E4" w:rsidRPr="00EA2E0E">
        <w:rPr>
          <w:rFonts w:ascii="Arial" w:hAnsi="Arial" w:cs="Arial"/>
          <w:sz w:val="24"/>
          <w:szCs w:val="24"/>
        </w:rPr>
        <w:t xml:space="preserve"> zwraca się z prośbą o</w:t>
      </w:r>
      <w:r w:rsidR="00011B17" w:rsidRPr="00EA2E0E">
        <w:rPr>
          <w:rFonts w:ascii="Arial" w:hAnsi="Arial" w:cs="Arial"/>
          <w:sz w:val="24"/>
          <w:szCs w:val="24"/>
        </w:rPr>
        <w:t> </w:t>
      </w:r>
      <w:r w:rsidR="002703E4" w:rsidRPr="00EA2E0E">
        <w:rPr>
          <w:rFonts w:ascii="Arial" w:hAnsi="Arial" w:cs="Arial"/>
          <w:sz w:val="24"/>
          <w:szCs w:val="24"/>
        </w:rPr>
        <w:t>przedstawienie oferty na poniżej opisany przedmiot zamówienia.</w:t>
      </w:r>
    </w:p>
    <w:p w:rsidR="00EA2E0E" w:rsidRPr="00854167" w:rsidRDefault="002703E4" w:rsidP="00EA2E0E">
      <w:pPr>
        <w:rPr>
          <w:rFonts w:ascii="Arial" w:hAnsi="Arial" w:cs="Arial"/>
          <w:b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</w:t>
      </w:r>
      <w:bookmarkStart w:id="0" w:name="OLE_LINK6"/>
      <w:bookmarkStart w:id="1" w:name="OLE_LINK7"/>
      <w:bookmarkStart w:id="2" w:name="OLE_LINK8"/>
      <w:bookmarkStart w:id="3" w:name="OLE_LINK20"/>
      <w:bookmarkStart w:id="4" w:name="OLE_LINK21"/>
      <w:bookmarkStart w:id="5" w:name="OLE_LINK14"/>
      <w:bookmarkStart w:id="6" w:name="OLE_LINK15"/>
      <w:r w:rsidR="0017584A">
        <w:rPr>
          <w:rFonts w:ascii="Arial" w:hAnsi="Arial" w:cs="Arial"/>
          <w:sz w:val="24"/>
          <w:szCs w:val="24"/>
        </w:rPr>
        <w:t xml:space="preserve"> </w:t>
      </w:r>
      <w:r w:rsidR="00854167" w:rsidRPr="00854167">
        <w:rPr>
          <w:rFonts w:ascii="Arial" w:hAnsi="Arial" w:cs="Arial"/>
          <w:b/>
          <w:sz w:val="24"/>
          <w:szCs w:val="24"/>
        </w:rPr>
        <w:t>Sprzęt ratownictwa medycznego</w:t>
      </w:r>
    </w:p>
    <w:p w:rsidR="00304A0E" w:rsidRP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ab/>
        <w:t>A w tym:</w:t>
      </w:r>
    </w:p>
    <w:p w:rsid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 xml:space="preserve">- </w:t>
      </w:r>
      <w:r w:rsidR="00854167">
        <w:rPr>
          <w:rFonts w:ascii="Arial" w:hAnsi="Arial" w:cs="Arial"/>
          <w:sz w:val="24"/>
          <w:szCs w:val="24"/>
        </w:rPr>
        <w:t xml:space="preserve"> Sprzęt ratownictwa medycznego </w:t>
      </w:r>
      <w:r w:rsidR="00854167">
        <w:rPr>
          <w:rFonts w:ascii="Arial" w:hAnsi="Arial" w:cs="Arial"/>
          <w:sz w:val="24"/>
          <w:szCs w:val="24"/>
        </w:rPr>
        <w:tab/>
      </w:r>
      <w:r w:rsidR="00854167">
        <w:rPr>
          <w:rFonts w:ascii="Arial" w:hAnsi="Arial" w:cs="Arial"/>
          <w:sz w:val="24"/>
          <w:szCs w:val="24"/>
        </w:rPr>
        <w:tab/>
        <w:t>- 1</w:t>
      </w:r>
      <w:r w:rsidR="00906D6D">
        <w:rPr>
          <w:rFonts w:ascii="Arial" w:hAnsi="Arial" w:cs="Arial"/>
          <w:sz w:val="24"/>
          <w:szCs w:val="24"/>
        </w:rPr>
        <w:t>1</w:t>
      </w:r>
      <w:r w:rsidR="00854167">
        <w:rPr>
          <w:rFonts w:ascii="Arial" w:hAnsi="Arial" w:cs="Arial"/>
          <w:sz w:val="24"/>
          <w:szCs w:val="24"/>
        </w:rPr>
        <w:t xml:space="preserve"> zestawów</w:t>
      </w:r>
    </w:p>
    <w:p w:rsidR="002A1370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927887">
        <w:rPr>
          <w:rFonts w:ascii="Arial" w:hAnsi="Arial" w:cs="Arial"/>
          <w:sz w:val="24"/>
          <w:szCs w:val="24"/>
        </w:rPr>
        <w:t>Opatrunki hydrożelowe</w:t>
      </w:r>
      <w:r w:rsidR="00927887">
        <w:rPr>
          <w:rFonts w:ascii="Arial" w:hAnsi="Arial" w:cs="Arial"/>
          <w:sz w:val="24"/>
          <w:szCs w:val="24"/>
        </w:rPr>
        <w:tab/>
      </w:r>
      <w:r w:rsidR="00927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927887">
        <w:rPr>
          <w:rFonts w:ascii="Arial" w:hAnsi="Arial" w:cs="Arial"/>
          <w:sz w:val="24"/>
          <w:szCs w:val="24"/>
        </w:rPr>
        <w:t>2 zestawy</w:t>
      </w:r>
    </w:p>
    <w:p w:rsidR="00854167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167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Nosze rolowane typu SKED z materacem</w:t>
      </w:r>
      <w:r>
        <w:rPr>
          <w:rFonts w:ascii="Arial" w:hAnsi="Arial" w:cs="Arial"/>
          <w:sz w:val="24"/>
          <w:szCs w:val="24"/>
        </w:rPr>
        <w:tab/>
        <w:t xml:space="preserve">- 2 </w:t>
      </w:r>
      <w:r w:rsidR="00927887">
        <w:rPr>
          <w:rFonts w:ascii="Arial" w:hAnsi="Arial" w:cs="Arial"/>
          <w:sz w:val="24"/>
          <w:szCs w:val="24"/>
        </w:rPr>
        <w:t>zestawy</w:t>
      </w:r>
      <w:r>
        <w:rPr>
          <w:rFonts w:ascii="Arial" w:hAnsi="Arial" w:cs="Arial"/>
          <w:sz w:val="24"/>
          <w:szCs w:val="24"/>
        </w:rPr>
        <w:t>.</w:t>
      </w: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BD130C" w:rsidRPr="00D036BB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Termin realizacji zamówienia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 xml:space="preserve">do dnia </w:t>
      </w:r>
      <w:r w:rsidR="0017584A" w:rsidRPr="0017584A">
        <w:rPr>
          <w:rFonts w:ascii="Arial" w:hAnsi="Arial" w:cs="Arial"/>
          <w:b/>
          <w:sz w:val="24"/>
          <w:szCs w:val="24"/>
        </w:rPr>
        <w:t>06.07</w:t>
      </w:r>
      <w:r w:rsidR="00FE5977" w:rsidRPr="0017584A">
        <w:rPr>
          <w:rFonts w:ascii="Arial" w:hAnsi="Arial" w:cs="Arial"/>
          <w:b/>
          <w:sz w:val="24"/>
          <w:szCs w:val="24"/>
        </w:rPr>
        <w:t>.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2016 r.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>przelew do 30 dni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Gwarancja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906A5A" w:rsidRPr="00D036BB">
        <w:rPr>
          <w:rFonts w:ascii="Arial" w:hAnsi="Arial" w:cs="Arial"/>
          <w:sz w:val="24"/>
          <w:szCs w:val="24"/>
        </w:rPr>
        <w:t xml:space="preserve">minimum </w:t>
      </w:r>
      <w:r w:rsidR="00C120BE" w:rsidRPr="00C120BE">
        <w:rPr>
          <w:rFonts w:ascii="Arial" w:hAnsi="Arial" w:cs="Arial"/>
          <w:b/>
          <w:sz w:val="24"/>
          <w:szCs w:val="24"/>
        </w:rPr>
        <w:t xml:space="preserve">12 </w:t>
      </w:r>
      <w:r w:rsidR="00AD1767" w:rsidRPr="00D036BB">
        <w:rPr>
          <w:rFonts w:ascii="Arial" w:hAnsi="Arial" w:cs="Arial"/>
          <w:b/>
          <w:sz w:val="24"/>
          <w:szCs w:val="24"/>
        </w:rPr>
        <w:t>miesięcy</w:t>
      </w:r>
      <w:r w:rsidR="00BD130C">
        <w:rPr>
          <w:rFonts w:ascii="Arial" w:hAnsi="Arial" w:cs="Arial"/>
          <w:sz w:val="24"/>
          <w:szCs w:val="24"/>
        </w:rPr>
        <w:t xml:space="preserve"> gwarancji na oferowane </w:t>
      </w:r>
      <w:r w:rsidR="00C120BE">
        <w:rPr>
          <w:rFonts w:ascii="Arial" w:hAnsi="Arial" w:cs="Arial"/>
          <w:sz w:val="24"/>
          <w:szCs w:val="24"/>
        </w:rPr>
        <w:t>zestawy i nosze</w:t>
      </w:r>
      <w:r w:rsidR="00BD130C">
        <w:rPr>
          <w:rFonts w:ascii="Arial" w:hAnsi="Arial" w:cs="Arial"/>
          <w:sz w:val="24"/>
          <w:szCs w:val="24"/>
        </w:rPr>
        <w:t xml:space="preserve">; </w:t>
      </w:r>
      <w:r w:rsidR="00C120BE">
        <w:rPr>
          <w:rFonts w:ascii="Arial" w:hAnsi="Arial" w:cs="Arial"/>
          <w:sz w:val="24"/>
          <w:szCs w:val="24"/>
        </w:rPr>
        <w:t>5 letni okres przydatności na hydrożele.</w:t>
      </w:r>
    </w:p>
    <w:p w:rsidR="002703E4" w:rsidRPr="007B1B35" w:rsidRDefault="008D54A3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="002703E4" w:rsidRPr="007B1B35">
        <w:rPr>
          <w:rFonts w:ascii="Arial" w:hAnsi="Arial" w:cs="Arial"/>
          <w:sz w:val="24"/>
          <w:szCs w:val="24"/>
        </w:rPr>
        <w:t xml:space="preserve"> oceny ofert</w:t>
      </w:r>
      <w:r w:rsidR="0058601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626"/>
        <w:gridCol w:w="1013"/>
      </w:tblGrid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 w:rsidR="007F6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7F6FC2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7464" w:rsidRPr="00350BEC">
              <w:rPr>
                <w:rFonts w:ascii="Arial" w:hAnsi="Arial" w:cs="Arial"/>
                <w:sz w:val="24"/>
                <w:szCs w:val="24"/>
              </w:rPr>
              <w:t>0</w:t>
            </w:r>
            <w:r w:rsidR="00544A71" w:rsidRPr="00350BEC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</w:tr>
    </w:tbl>
    <w:p w:rsidR="002703E4" w:rsidRPr="00875EBD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 w:rsidR="000A4F9F">
        <w:rPr>
          <w:rFonts w:ascii="Arial" w:hAnsi="Arial" w:cs="Arial"/>
          <w:sz w:val="24"/>
          <w:szCs w:val="24"/>
        </w:rPr>
        <w:t xml:space="preserve"> </w:t>
      </w:r>
      <w:r w:rsidR="00D46C54" w:rsidRPr="00875EBD">
        <w:rPr>
          <w:rFonts w:ascii="Arial" w:hAnsi="Arial" w:cs="Arial"/>
          <w:sz w:val="24"/>
          <w:szCs w:val="24"/>
        </w:rPr>
        <w:t>znajdują się w załączniku nr 1 i 2 do zapytania ofer</w:t>
      </w:r>
      <w:r w:rsidR="00514837" w:rsidRPr="00875EBD">
        <w:rPr>
          <w:rFonts w:ascii="Arial" w:hAnsi="Arial" w:cs="Arial"/>
          <w:sz w:val="24"/>
          <w:szCs w:val="24"/>
        </w:rPr>
        <w:t>t</w:t>
      </w:r>
      <w:r w:rsidR="00D46C54" w:rsidRPr="00875EBD">
        <w:rPr>
          <w:rFonts w:ascii="Arial" w:hAnsi="Arial" w:cs="Arial"/>
          <w:sz w:val="24"/>
          <w:szCs w:val="24"/>
        </w:rPr>
        <w:t>owego.</w:t>
      </w:r>
    </w:p>
    <w:p w:rsidR="008C6C58" w:rsidRDefault="002703E4" w:rsidP="008C6C5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8C6C58">
        <w:rPr>
          <w:rFonts w:ascii="Arial" w:hAnsi="Arial" w:cs="Arial"/>
          <w:sz w:val="24"/>
          <w:szCs w:val="24"/>
        </w:rPr>
        <w:t>:</w:t>
      </w:r>
    </w:p>
    <w:p w:rsidR="000A4F9F" w:rsidRDefault="00C120BE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Marzena Starnowska</w:t>
      </w:r>
      <w:r w:rsidR="008C6C58" w:rsidRPr="008C6C58">
        <w:rPr>
          <w:rFonts w:ascii="Arial" w:hAnsi="Arial" w:cs="Arial"/>
          <w:sz w:val="24"/>
          <w:szCs w:val="24"/>
        </w:rPr>
        <w:t xml:space="preserve">– tel. </w:t>
      </w:r>
      <w:r>
        <w:rPr>
          <w:rFonts w:ascii="Arial" w:hAnsi="Arial" w:cs="Arial"/>
          <w:sz w:val="24"/>
          <w:szCs w:val="24"/>
        </w:rPr>
        <w:t>796 620 796</w:t>
      </w:r>
      <w:r w:rsidR="008C6C58" w:rsidRPr="008C6C58">
        <w:rPr>
          <w:rFonts w:ascii="Arial" w:hAnsi="Arial" w:cs="Arial"/>
          <w:sz w:val="24"/>
          <w:szCs w:val="24"/>
        </w:rPr>
        <w:t xml:space="preserve">, e-mail: </w:t>
      </w:r>
      <w:r>
        <w:rPr>
          <w:rFonts w:ascii="Arial" w:hAnsi="Arial" w:cs="Arial"/>
          <w:sz w:val="24"/>
          <w:szCs w:val="24"/>
        </w:rPr>
        <w:t>m.starnowska@warszawa-straz.pl;</w:t>
      </w:r>
      <w:r w:rsidR="008C6C58" w:rsidRPr="008C6C58">
        <w:rPr>
          <w:rFonts w:ascii="Arial" w:hAnsi="Arial" w:cs="Arial"/>
          <w:sz w:val="24"/>
          <w:szCs w:val="24"/>
        </w:rPr>
        <w:t xml:space="preserve">. </w:t>
      </w:r>
    </w:p>
    <w:p w:rsidR="002703E4" w:rsidRPr="007B1B35" w:rsidRDefault="008C6C58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C6C58">
        <w:rPr>
          <w:rFonts w:ascii="Arial" w:hAnsi="Arial" w:cs="Arial"/>
          <w:sz w:val="24"/>
          <w:szCs w:val="24"/>
        </w:rPr>
        <w:t>22 596-7</w:t>
      </w:r>
      <w:r w:rsidR="00C120BE">
        <w:rPr>
          <w:rFonts w:ascii="Arial" w:hAnsi="Arial" w:cs="Arial"/>
          <w:sz w:val="24"/>
          <w:szCs w:val="24"/>
        </w:rPr>
        <w:t>3</w:t>
      </w:r>
      <w:r w:rsidRPr="008C6C58">
        <w:rPr>
          <w:rFonts w:ascii="Arial" w:hAnsi="Arial" w:cs="Arial"/>
          <w:sz w:val="24"/>
          <w:szCs w:val="24"/>
        </w:rPr>
        <w:t>-</w:t>
      </w:r>
      <w:r w:rsidR="00C120BE">
        <w:rPr>
          <w:rFonts w:ascii="Arial" w:hAnsi="Arial" w:cs="Arial"/>
          <w:sz w:val="24"/>
          <w:szCs w:val="24"/>
        </w:rPr>
        <w:t>96</w:t>
      </w:r>
      <w:r w:rsidRPr="008C6C58">
        <w:rPr>
          <w:rFonts w:ascii="Arial" w:hAnsi="Arial" w:cs="Arial"/>
          <w:sz w:val="24"/>
          <w:szCs w:val="24"/>
        </w:rPr>
        <w:t xml:space="preserve">, </w:t>
      </w:r>
    </w:p>
    <w:p w:rsidR="002703E4" w:rsidRPr="007B1B35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011B17" w:rsidRPr="0036731D" w:rsidRDefault="00011B17" w:rsidP="00402A2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 w:rsidR="008B2C47"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 w:rsidR="0017584A"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 w:rsidR="00453282">
        <w:rPr>
          <w:rFonts w:ascii="Arial" w:hAnsi="Arial" w:cs="Arial"/>
          <w:sz w:val="24"/>
          <w:szCs w:val="24"/>
        </w:rPr>
        <w:t xml:space="preserve">Komenda Miejska Państwowej Straży </w:t>
      </w:r>
      <w:r w:rsidR="00453282" w:rsidRPr="0036731D">
        <w:rPr>
          <w:rFonts w:ascii="Arial" w:hAnsi="Arial" w:cs="Arial"/>
          <w:sz w:val="24"/>
          <w:szCs w:val="24"/>
        </w:rPr>
        <w:t>Pożarnej m. st. Warszawy,</w:t>
      </w:r>
      <w:r w:rsidR="00BC0C27" w:rsidRPr="0036731D">
        <w:rPr>
          <w:rFonts w:ascii="Arial" w:hAnsi="Arial" w:cs="Arial"/>
          <w:sz w:val="24"/>
          <w:szCs w:val="24"/>
        </w:rPr>
        <w:br/>
      </w:r>
      <w:r w:rsidR="00453282" w:rsidRPr="0036731D">
        <w:rPr>
          <w:rFonts w:ascii="Arial" w:hAnsi="Arial" w:cs="Arial"/>
          <w:sz w:val="24"/>
          <w:szCs w:val="24"/>
        </w:rPr>
        <w:t xml:space="preserve"> ul. Polna 1, 00-622 Warszawa,</w:t>
      </w:r>
      <w:r w:rsidR="0017584A">
        <w:rPr>
          <w:rFonts w:ascii="Arial" w:hAnsi="Arial" w:cs="Arial"/>
          <w:sz w:val="24"/>
          <w:szCs w:val="24"/>
        </w:rPr>
        <w:t xml:space="preserve"> lub drogą mailową na </w:t>
      </w:r>
      <w:r w:rsidRPr="0036731D">
        <w:rPr>
          <w:rFonts w:ascii="Arial" w:hAnsi="Arial" w:cs="Arial"/>
          <w:sz w:val="24"/>
          <w:szCs w:val="24"/>
        </w:rPr>
        <w:t>adres</w:t>
      </w:r>
      <w:r w:rsidR="008C6C58" w:rsidRPr="0036731D">
        <w:rPr>
          <w:rFonts w:ascii="Arial" w:hAnsi="Arial" w:cs="Arial"/>
          <w:sz w:val="24"/>
          <w:szCs w:val="24"/>
        </w:rPr>
        <w:t>:</w:t>
      </w:r>
      <w:r w:rsidR="00C120BE">
        <w:rPr>
          <w:rFonts w:ascii="Arial" w:hAnsi="Arial" w:cs="Arial"/>
          <w:sz w:val="24"/>
          <w:szCs w:val="24"/>
        </w:rPr>
        <w:t xml:space="preserve">m.starnowska@warszawa-straz.pl do dnia </w:t>
      </w:r>
      <w:r w:rsidR="0017584A" w:rsidRPr="0017584A">
        <w:rPr>
          <w:rFonts w:ascii="Arial" w:hAnsi="Arial" w:cs="Arial"/>
          <w:b/>
          <w:sz w:val="24"/>
          <w:szCs w:val="24"/>
        </w:rPr>
        <w:t>2</w:t>
      </w:r>
      <w:r w:rsidR="00CF3F5D">
        <w:rPr>
          <w:rFonts w:ascii="Arial" w:hAnsi="Arial" w:cs="Arial"/>
          <w:b/>
          <w:sz w:val="24"/>
          <w:szCs w:val="24"/>
        </w:rPr>
        <w:t>2</w:t>
      </w:r>
      <w:r w:rsidR="00BD130C" w:rsidRPr="0017584A">
        <w:rPr>
          <w:rFonts w:ascii="Arial" w:hAnsi="Arial" w:cs="Arial"/>
          <w:b/>
          <w:sz w:val="24"/>
          <w:szCs w:val="24"/>
        </w:rPr>
        <w:t>.</w:t>
      </w:r>
      <w:r w:rsidR="00BD130C">
        <w:rPr>
          <w:rFonts w:ascii="Arial" w:hAnsi="Arial" w:cs="Arial"/>
          <w:b/>
          <w:sz w:val="24"/>
          <w:szCs w:val="24"/>
        </w:rPr>
        <w:t>06</w:t>
      </w:r>
      <w:r w:rsidR="00453282" w:rsidRPr="0036731D">
        <w:rPr>
          <w:rFonts w:ascii="Arial" w:hAnsi="Arial" w:cs="Arial"/>
          <w:b/>
          <w:sz w:val="24"/>
          <w:szCs w:val="24"/>
        </w:rPr>
        <w:t>.2016 r</w:t>
      </w:r>
      <w:r w:rsidR="00453282" w:rsidRPr="0036731D">
        <w:rPr>
          <w:rFonts w:ascii="Arial" w:hAnsi="Arial" w:cs="Arial"/>
          <w:sz w:val="24"/>
          <w:szCs w:val="24"/>
        </w:rPr>
        <w:t>.</w:t>
      </w:r>
      <w:r w:rsidRPr="0036731D">
        <w:rPr>
          <w:rFonts w:ascii="Arial" w:hAnsi="Arial" w:cs="Arial"/>
          <w:sz w:val="24"/>
          <w:szCs w:val="24"/>
        </w:rPr>
        <w:t xml:space="preserve"> do godz. </w:t>
      </w:r>
      <w:r w:rsidR="0036731D" w:rsidRPr="0036731D">
        <w:rPr>
          <w:rFonts w:ascii="Arial" w:hAnsi="Arial" w:cs="Arial"/>
          <w:b/>
          <w:sz w:val="24"/>
          <w:szCs w:val="24"/>
        </w:rPr>
        <w:t>1</w:t>
      </w:r>
      <w:r w:rsidR="00CF3F5D">
        <w:rPr>
          <w:rFonts w:ascii="Arial" w:hAnsi="Arial" w:cs="Arial"/>
          <w:b/>
          <w:sz w:val="24"/>
          <w:szCs w:val="24"/>
        </w:rPr>
        <w:t>2</w:t>
      </w:r>
      <w:r w:rsidR="0036731D" w:rsidRPr="0036731D">
        <w:rPr>
          <w:rFonts w:ascii="Arial" w:hAnsi="Arial" w:cs="Arial"/>
          <w:b/>
          <w:sz w:val="24"/>
          <w:szCs w:val="24"/>
        </w:rPr>
        <w:t>:0</w:t>
      </w:r>
      <w:r w:rsidR="00453282" w:rsidRPr="0036731D">
        <w:rPr>
          <w:rFonts w:ascii="Arial" w:hAnsi="Arial" w:cs="Arial"/>
          <w:b/>
          <w:sz w:val="24"/>
          <w:szCs w:val="24"/>
        </w:rPr>
        <w:t>0.</w:t>
      </w:r>
    </w:p>
    <w:p w:rsidR="00A31F83" w:rsidRPr="0036731D" w:rsidRDefault="00A31F83" w:rsidP="00011B1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70356B" w:rsidRPr="004B6BA0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(podpis)</w:t>
      </w:r>
    </w:p>
    <w:p w:rsidR="002A1370" w:rsidRDefault="00BE27B4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</w:t>
      </w:r>
      <w:r w:rsidR="002A1370" w:rsidRPr="007B1B35">
        <w:rPr>
          <w:rFonts w:ascii="Arial" w:hAnsi="Arial" w:cs="Arial"/>
          <w:sz w:val="24"/>
          <w:szCs w:val="24"/>
        </w:rPr>
        <w:t>ane Wykonawcy: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NIP lub Regon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 xml:space="preserve">tel./fax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e-mail</w:t>
      </w: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CC6CC8" w:rsidRDefault="002A1370" w:rsidP="002A137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2A1370" w:rsidRDefault="00BD130C" w:rsidP="00BD1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A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BD130C" w:rsidRPr="00CC6CC8" w:rsidRDefault="00BD130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167" w:rsidRDefault="00854167" w:rsidP="0085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>
        <w:rPr>
          <w:rFonts w:ascii="Arial" w:hAnsi="Arial" w:cs="Arial"/>
          <w:b/>
          <w:sz w:val="24"/>
          <w:szCs w:val="24"/>
        </w:rPr>
        <w:t xml:space="preserve">Sprzęt ratownictwa </w:t>
      </w:r>
      <w:r w:rsidR="00C120BE">
        <w:rPr>
          <w:rFonts w:ascii="Arial" w:hAnsi="Arial" w:cs="Arial"/>
          <w:b/>
          <w:sz w:val="24"/>
          <w:szCs w:val="24"/>
        </w:rPr>
        <w:t>medycznego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927887">
        <w:rPr>
          <w:rFonts w:ascii="Arial" w:hAnsi="Arial" w:cs="Arial"/>
          <w:b/>
          <w:sz w:val="24"/>
          <w:szCs w:val="24"/>
        </w:rPr>
        <w:t>1</w:t>
      </w:r>
      <w:r w:rsidR="000B5CA9">
        <w:rPr>
          <w:rFonts w:ascii="Arial" w:hAnsi="Arial" w:cs="Arial"/>
          <w:b/>
          <w:sz w:val="24"/>
          <w:szCs w:val="24"/>
        </w:rPr>
        <w:t xml:space="preserve"> </w:t>
      </w:r>
      <w:r w:rsidR="00927887">
        <w:rPr>
          <w:rFonts w:ascii="Arial" w:hAnsi="Arial" w:cs="Arial"/>
          <w:b/>
          <w:sz w:val="24"/>
          <w:szCs w:val="24"/>
        </w:rPr>
        <w:t>zestawów</w:t>
      </w:r>
      <w:r>
        <w:rPr>
          <w:rFonts w:ascii="Arial" w:hAnsi="Arial" w:cs="Arial"/>
          <w:sz w:val="24"/>
          <w:szCs w:val="24"/>
        </w:rPr>
        <w:t xml:space="preserve">, które spełniają wymagania określone w załączniku nr 1 i 2, 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6B2F68">
        <w:rPr>
          <w:rFonts w:ascii="Arial" w:hAnsi="Arial" w:cs="Arial"/>
          <w:b/>
          <w:sz w:val="24"/>
          <w:szCs w:val="24"/>
        </w:rPr>
        <w:t>06.07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2: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3: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4: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5: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6: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7: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8: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9: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10: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 w:rsidR="00C120BE"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 w:rsidR="00C120BE">
        <w:rPr>
          <w:rFonts w:ascii="Arial" w:hAnsi="Arial" w:cs="Arial"/>
          <w:sz w:val="24"/>
          <w:szCs w:val="24"/>
        </w:rPr>
        <w:t>za część A)</w:t>
      </w:r>
      <w:r w:rsidRPr="00F94F22">
        <w:rPr>
          <w:rFonts w:ascii="Arial" w:hAnsi="Arial" w:cs="Arial"/>
          <w:sz w:val="24"/>
          <w:szCs w:val="24"/>
        </w:rPr>
        <w:t xml:space="preserve"> ……………………………..….……………………….. 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 w:rsidR="00C120BE"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udzielam gwarancji na okres </w:t>
      </w:r>
      <w:r>
        <w:rPr>
          <w:rFonts w:ascii="Arial" w:hAnsi="Arial" w:cs="Arial"/>
          <w:b/>
          <w:sz w:val="24"/>
          <w:szCs w:val="24"/>
        </w:rPr>
        <w:t>(minimum 12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 w:rsidRPr="00F94F22">
        <w:rPr>
          <w:rFonts w:ascii="Arial" w:hAnsi="Arial" w:cs="Arial"/>
          <w:sz w:val="24"/>
          <w:szCs w:val="24"/>
        </w:rPr>
        <w:t xml:space="preserve"> ………………………......…………</w:t>
      </w:r>
    </w:p>
    <w:p w:rsidR="00854167" w:rsidRPr="00F94F22" w:rsidRDefault="00854167" w:rsidP="0085416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BD130C" w:rsidRPr="00BE27B4" w:rsidRDefault="00BD130C" w:rsidP="0085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D6D" w:rsidRDefault="00906D6D" w:rsidP="006626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B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66263D" w:rsidRPr="00CC6CC8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4C2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="00927887" w:rsidRPr="00927887">
        <w:rPr>
          <w:rFonts w:ascii="Arial" w:hAnsi="Arial" w:cs="Arial"/>
          <w:b/>
          <w:sz w:val="24"/>
          <w:szCs w:val="24"/>
        </w:rPr>
        <w:t>O</w:t>
      </w:r>
      <w:r w:rsidR="00C120BE" w:rsidRPr="00927887">
        <w:rPr>
          <w:rFonts w:ascii="Arial" w:hAnsi="Arial" w:cs="Arial"/>
          <w:b/>
          <w:sz w:val="24"/>
          <w:szCs w:val="24"/>
        </w:rPr>
        <w:t>p</w:t>
      </w:r>
      <w:r w:rsidR="00C120BE" w:rsidRPr="004C20C1">
        <w:rPr>
          <w:rFonts w:ascii="Arial" w:hAnsi="Arial" w:cs="Arial"/>
          <w:b/>
          <w:sz w:val="24"/>
          <w:szCs w:val="24"/>
        </w:rPr>
        <w:t>atrunk</w:t>
      </w:r>
      <w:r w:rsidR="00927887">
        <w:rPr>
          <w:rFonts w:ascii="Arial" w:hAnsi="Arial" w:cs="Arial"/>
          <w:b/>
          <w:sz w:val="24"/>
          <w:szCs w:val="24"/>
        </w:rPr>
        <w:t>i</w:t>
      </w:r>
      <w:r w:rsidR="0017584A">
        <w:rPr>
          <w:rFonts w:ascii="Arial" w:hAnsi="Arial" w:cs="Arial"/>
          <w:b/>
          <w:sz w:val="24"/>
          <w:szCs w:val="24"/>
        </w:rPr>
        <w:t xml:space="preserve"> </w:t>
      </w:r>
      <w:r w:rsidR="00C120BE" w:rsidRPr="004C20C1">
        <w:rPr>
          <w:rFonts w:ascii="Arial" w:hAnsi="Arial" w:cs="Arial"/>
          <w:b/>
          <w:sz w:val="24"/>
          <w:szCs w:val="24"/>
        </w:rPr>
        <w:t>hydrożelow</w:t>
      </w:r>
      <w:r w:rsidR="00927887">
        <w:rPr>
          <w:rFonts w:ascii="Arial" w:hAnsi="Arial" w:cs="Arial"/>
          <w:b/>
          <w:sz w:val="24"/>
          <w:szCs w:val="24"/>
        </w:rPr>
        <w:t xml:space="preserve">e </w:t>
      </w:r>
      <w:r w:rsidR="00906D6D">
        <w:rPr>
          <w:rFonts w:ascii="Arial" w:hAnsi="Arial" w:cs="Arial"/>
          <w:b/>
          <w:sz w:val="24"/>
          <w:szCs w:val="24"/>
        </w:rPr>
        <w:t xml:space="preserve">- </w:t>
      </w:r>
      <w:r w:rsidR="00927887">
        <w:rPr>
          <w:rFonts w:ascii="Arial" w:hAnsi="Arial" w:cs="Arial"/>
          <w:b/>
          <w:sz w:val="24"/>
          <w:szCs w:val="24"/>
        </w:rPr>
        <w:t>2 zestawy</w:t>
      </w:r>
      <w:r>
        <w:rPr>
          <w:rFonts w:ascii="Arial" w:hAnsi="Arial" w:cs="Arial"/>
          <w:sz w:val="24"/>
          <w:szCs w:val="24"/>
        </w:rPr>
        <w:t>, które spełniają wymagania o</w:t>
      </w:r>
      <w:r w:rsidR="004C20C1">
        <w:rPr>
          <w:rFonts w:ascii="Arial" w:hAnsi="Arial" w:cs="Arial"/>
          <w:sz w:val="24"/>
          <w:szCs w:val="24"/>
        </w:rPr>
        <w:t>kreślone w załączniku nr 1 i 2</w:t>
      </w:r>
    </w:p>
    <w:p w:rsidR="002A1370" w:rsidRDefault="002A1370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 w:rsidR="00E3315F">
        <w:rPr>
          <w:rFonts w:ascii="Arial" w:hAnsi="Arial" w:cs="Arial"/>
          <w:b/>
          <w:sz w:val="24"/>
          <w:szCs w:val="24"/>
        </w:rPr>
        <w:t xml:space="preserve">do </w:t>
      </w:r>
      <w:r w:rsidR="0066263D">
        <w:rPr>
          <w:rFonts w:ascii="Arial" w:hAnsi="Arial" w:cs="Arial"/>
          <w:b/>
          <w:sz w:val="24"/>
          <w:szCs w:val="24"/>
        </w:rPr>
        <w:t xml:space="preserve">dnia </w:t>
      </w:r>
      <w:r w:rsidR="006B2F68">
        <w:rPr>
          <w:rFonts w:ascii="Arial" w:hAnsi="Arial" w:cs="Arial"/>
          <w:b/>
          <w:sz w:val="24"/>
          <w:szCs w:val="24"/>
        </w:rPr>
        <w:t>05.07.</w:t>
      </w:r>
      <w:r w:rsidRPr="00F94F22">
        <w:rPr>
          <w:rFonts w:ascii="Arial" w:hAnsi="Arial" w:cs="Arial"/>
          <w:b/>
          <w:sz w:val="24"/>
          <w:szCs w:val="24"/>
        </w:rPr>
        <w:t xml:space="preserve">2016 r. </w:t>
      </w:r>
    </w:p>
    <w:p w:rsidR="00872E3C" w:rsidRDefault="00872E3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zestaw opatrunków składa się z sześciu kompletów. W skład jednego kompletu wchodzą następujące opatrunki hydrożelowe: 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</w:t>
      </w:r>
    </w:p>
    <w:p w:rsidR="00872E3C" w:rsidRPr="00872E3C" w:rsidRDefault="00872E3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lastRenderedPageBreak/>
        <w:t>podatek Vat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2B21A3" w:rsidRDefault="004C20C1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przydatności na hydrożele (5 lat)........................................</w:t>
      </w:r>
      <w:r w:rsidR="0066263D">
        <w:rPr>
          <w:rFonts w:ascii="Arial" w:hAnsi="Arial" w:cs="Arial"/>
          <w:sz w:val="24"/>
          <w:szCs w:val="24"/>
        </w:rPr>
        <w:t>………………</w:t>
      </w:r>
    </w:p>
    <w:p w:rsidR="0017584A" w:rsidRDefault="0017584A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gwarancji na hydrożele (12 miesięcy) ....................................................... </w:t>
      </w:r>
    </w:p>
    <w:p w:rsidR="002A1370" w:rsidRPr="00F94F22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="002B21A3" w:rsidRPr="00F94F22">
        <w:rPr>
          <w:rFonts w:ascii="Arial" w:hAnsi="Arial" w:cs="Arial"/>
          <w:sz w:val="24"/>
          <w:szCs w:val="24"/>
        </w:rPr>
        <w:br/>
      </w:r>
      <w:r w:rsidRPr="00F94F22">
        <w:rPr>
          <w:rFonts w:ascii="Arial" w:hAnsi="Arial" w:cs="Arial"/>
          <w:sz w:val="24"/>
          <w:szCs w:val="24"/>
        </w:rPr>
        <w:t>w zapytaniu ofertowym.</w:t>
      </w:r>
    </w:p>
    <w:p w:rsidR="0066263D" w:rsidRDefault="0066263D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927887" w:rsidRPr="00CC6CC8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</w:t>
      </w:r>
      <w:r>
        <w:rPr>
          <w:rFonts w:ascii="Arial" w:hAnsi="Arial" w:cs="Arial"/>
          <w:sz w:val="24"/>
          <w:szCs w:val="24"/>
        </w:rPr>
        <w:t xml:space="preserve">są </w:t>
      </w:r>
      <w:r w:rsidRPr="00CC6CC8">
        <w:rPr>
          <w:rFonts w:ascii="Arial" w:hAnsi="Arial" w:cs="Arial"/>
          <w:sz w:val="24"/>
          <w:szCs w:val="24"/>
        </w:rPr>
        <w:t xml:space="preserve">: </w:t>
      </w:r>
      <w:r w:rsidRPr="00927887">
        <w:rPr>
          <w:rFonts w:ascii="Arial" w:hAnsi="Arial" w:cs="Arial"/>
          <w:b/>
          <w:sz w:val="24"/>
          <w:szCs w:val="24"/>
        </w:rPr>
        <w:t>Nosze rolowane Sked z</w:t>
      </w:r>
      <w:r w:rsidR="000A4F9F">
        <w:rPr>
          <w:rFonts w:ascii="Arial" w:hAnsi="Arial" w:cs="Arial"/>
          <w:b/>
          <w:sz w:val="24"/>
          <w:szCs w:val="24"/>
        </w:rPr>
        <w:t xml:space="preserve"> </w:t>
      </w:r>
      <w:r w:rsidRPr="00927887">
        <w:rPr>
          <w:rFonts w:ascii="Arial" w:hAnsi="Arial" w:cs="Arial"/>
          <w:b/>
          <w:sz w:val="24"/>
          <w:szCs w:val="24"/>
        </w:rPr>
        <w:t xml:space="preserve">materacem 2 </w:t>
      </w:r>
      <w:r>
        <w:rPr>
          <w:rFonts w:ascii="Arial" w:hAnsi="Arial" w:cs="Arial"/>
          <w:b/>
          <w:sz w:val="24"/>
          <w:szCs w:val="24"/>
        </w:rPr>
        <w:t>zestawy</w:t>
      </w:r>
      <w:r>
        <w:rPr>
          <w:rFonts w:ascii="Arial" w:hAnsi="Arial" w:cs="Arial"/>
          <w:sz w:val="24"/>
          <w:szCs w:val="24"/>
        </w:rPr>
        <w:t>., które spełniają wymagania określone w załączniku nr 1 i 2</w:t>
      </w:r>
    </w:p>
    <w:p w:rsidR="00927887" w:rsidRDefault="00927887" w:rsidP="009278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6B2F68">
        <w:rPr>
          <w:rFonts w:ascii="Arial" w:hAnsi="Arial" w:cs="Arial"/>
          <w:b/>
          <w:sz w:val="24"/>
          <w:szCs w:val="24"/>
        </w:rPr>
        <w:t>05.07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872E3C" w:rsidRPr="00872E3C" w:rsidRDefault="00872E3C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(podać nazwę oferowanych noszy):……………………………………………………………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927887" w:rsidRDefault="00927887" w:rsidP="00906D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udzielam gwarancji na okres (minimum </w:t>
      </w:r>
      <w:r w:rsidR="00906D6D">
        <w:rPr>
          <w:rFonts w:ascii="Arial" w:hAnsi="Arial" w:cs="Arial"/>
          <w:sz w:val="24"/>
          <w:szCs w:val="24"/>
        </w:rPr>
        <w:t>12 miesięcy</w:t>
      </w:r>
      <w:r>
        <w:rPr>
          <w:rFonts w:ascii="Arial" w:hAnsi="Arial" w:cs="Arial"/>
          <w:sz w:val="24"/>
          <w:szCs w:val="24"/>
        </w:rPr>
        <w:t>)....................................………………</w:t>
      </w:r>
    </w:p>
    <w:p w:rsidR="00927887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927887" w:rsidRDefault="00927887" w:rsidP="00927887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 w:rsidRPr="00927887">
        <w:rPr>
          <w:rFonts w:ascii="Arial" w:hAnsi="Arial" w:cs="Arial"/>
          <w:b/>
          <w:sz w:val="24"/>
          <w:szCs w:val="24"/>
        </w:rPr>
        <w:t>Noszy</w:t>
      </w:r>
      <w:r w:rsidR="000A4F9F">
        <w:rPr>
          <w:rFonts w:ascii="Arial" w:hAnsi="Arial" w:cs="Arial"/>
          <w:b/>
          <w:sz w:val="24"/>
          <w:szCs w:val="24"/>
        </w:rPr>
        <w:t xml:space="preserve"> </w:t>
      </w:r>
      <w:r w:rsidRPr="00927887">
        <w:rPr>
          <w:rFonts w:ascii="Arial" w:hAnsi="Arial" w:cs="Arial"/>
          <w:b/>
          <w:sz w:val="24"/>
          <w:szCs w:val="24"/>
        </w:rPr>
        <w:t>rolowanych Sked z materacem</w:t>
      </w:r>
      <w:r w:rsidRPr="00F94F22">
        <w:rPr>
          <w:rFonts w:ascii="Arial" w:hAnsi="Arial" w:cs="Arial"/>
          <w:sz w:val="24"/>
          <w:szCs w:val="24"/>
        </w:rPr>
        <w:t xml:space="preserve"> 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karty katalogowe, opisy przyjętego sprzętu, i inne informacje pozwalające jednoznacznie potwierdzić spełnienie warunków itp.) </w:t>
      </w:r>
      <w:r w:rsidRPr="007B1B3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927887" w:rsidRPr="00F94F22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7B1B35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8B2C47" w:rsidRDefault="002A1370" w:rsidP="002A1370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BD130C" w:rsidRDefault="002A1370" w:rsidP="00BD130C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BD130C" w:rsidRDefault="00BD130C" w:rsidP="00BD1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E76D5C" w:rsidRPr="0066263D" w:rsidRDefault="00E3315F" w:rsidP="00E3315F">
      <w:pPr>
        <w:spacing w:line="360" w:lineRule="auto"/>
        <w:ind w:left="495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lastRenderedPageBreak/>
        <w:t>Zał</w:t>
      </w:r>
      <w:r w:rsidR="0085680D" w:rsidRPr="0066263D">
        <w:rPr>
          <w:rFonts w:ascii="Times New Roman" w:hAnsi="Times New Roman"/>
          <w:b/>
          <w:bCs/>
          <w:iCs/>
          <w:sz w:val="24"/>
          <w:szCs w:val="24"/>
        </w:rPr>
        <w:t>ącznik</w:t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t xml:space="preserve"> Nr 1 do zapytania ofertowego</w:t>
      </w:r>
    </w:p>
    <w:p w:rsidR="00D036BB" w:rsidRPr="0066263D" w:rsidRDefault="001558C3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2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Szczegółowy opis przedmiotu zamówienia </w:t>
      </w: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  <w:r w:rsidRPr="0066263D">
        <w:rPr>
          <w:szCs w:val="24"/>
        </w:rPr>
        <w:t>Dokonując oceny złożonych ofert Zamawiający będzie się kierował następującymi kryteriami i ich znaczeniem:</w:t>
      </w: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</w:p>
    <w:p w:rsidR="002B7114" w:rsidRPr="0066263D" w:rsidRDefault="002B7114" w:rsidP="0066263D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Cena </w:t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color w:val="000000"/>
          <w:sz w:val="24"/>
          <w:szCs w:val="24"/>
        </w:rPr>
        <w:t>– 100 %</w:t>
      </w:r>
    </w:p>
    <w:p w:rsidR="002B7114" w:rsidRPr="0066263D" w:rsidRDefault="002B7114" w:rsidP="002B7114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02AB0" w:rsidRPr="0066263D" w:rsidRDefault="00E3315F" w:rsidP="007B7D42">
      <w:pPr>
        <w:tabs>
          <w:tab w:val="left" w:pos="567"/>
        </w:tabs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7" w:name="OLE_LINK11"/>
      <w:bookmarkStart w:id="8" w:name="OLE_LINK12"/>
      <w:r w:rsidRPr="0066263D">
        <w:rPr>
          <w:rFonts w:ascii="Times New Roman" w:hAnsi="Times New Roman"/>
          <w:sz w:val="24"/>
          <w:szCs w:val="24"/>
        </w:rPr>
        <w:t>Jako najkorzystniejsza zostanie wybrana oferta wykonawcy, którego przedmiot zamówienia będzie spełniał wymagania określone w niniejszym zapytaniu oraz będzie oferowała najniższą cenę.</w:t>
      </w:r>
    </w:p>
    <w:bookmarkEnd w:id="7"/>
    <w:bookmarkEnd w:id="8"/>
    <w:p w:rsidR="0066263D" w:rsidRPr="0066263D" w:rsidRDefault="0066263D" w:rsidP="0066263D">
      <w:pPr>
        <w:pStyle w:val="Tekstpodstawowy"/>
        <w:tabs>
          <w:tab w:val="left" w:pos="413"/>
        </w:tabs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1  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Dyski sygnalizacyjne typ</w:t>
      </w:r>
      <w:r w:rsidR="0017584A">
        <w:rPr>
          <w:rFonts w:ascii="Times New Roman" w:hAnsi="Times New Roman"/>
          <w:b/>
          <w:sz w:val="24"/>
          <w:szCs w:val="24"/>
        </w:rPr>
        <w:t>u</w:t>
      </w:r>
      <w:r w:rsidRPr="001F7EE6">
        <w:rPr>
          <w:rFonts w:ascii="Times New Roman" w:hAnsi="Times New Roman"/>
          <w:b/>
          <w:sz w:val="24"/>
          <w:szCs w:val="24"/>
        </w:rPr>
        <w:t xml:space="preserve"> M-Flar w walizce do oznaczenia miejsca dla śmigłowca - 1 kpl.</w:t>
      </w:r>
      <w:r>
        <w:rPr>
          <w:rFonts w:ascii="Times New Roman" w:hAnsi="Times New Roman"/>
          <w:sz w:val="24"/>
          <w:szCs w:val="24"/>
        </w:rPr>
        <w:t xml:space="preserve"> W s</w:t>
      </w:r>
      <w:r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kład kompletu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wchodzi</w:t>
      </w:r>
      <w:r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0A4F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6szt dysków 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sygnalizacyjnych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walizka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ładowarka sieciowa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ładowarka samochodo</w:t>
      </w:r>
      <w:r w:rsidR="000A4F9F">
        <w:rPr>
          <w:rFonts w:ascii="Times New Roman" w:eastAsia="Times New Roman" w:hAnsi="Times New Roman"/>
          <w:sz w:val="24"/>
          <w:szCs w:val="24"/>
          <w:lang w:eastAsia="pl-PL"/>
        </w:rPr>
        <w:t xml:space="preserve">wa, wymiary dysku: </w:t>
      </w:r>
    </w:p>
    <w:p w:rsidR="00927887" w:rsidRDefault="00927887" w:rsidP="00927887">
      <w:pPr>
        <w:pStyle w:val="Bezodstpw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EE6">
        <w:rPr>
          <w:rFonts w:ascii="Times New Roman" w:eastAsia="Times New Roman" w:hAnsi="Times New Roman"/>
          <w:bCs/>
          <w:sz w:val="24"/>
          <w:szCs w:val="24"/>
          <w:lang w:eastAsia="pl-PL"/>
        </w:rPr>
        <w:t>Specyfikacja techniczna:</w:t>
      </w:r>
      <w:r w:rsidR="001758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widoczność do 1,5 km,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wbudowany magnez,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wodoodporne,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temperatura działania od -40°C do +60°C,wymiary dysku : średnica 10,8cm,wysokość 3,5cm,waga 290g,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ilość diod: 16; 9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schematów świecenia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kolor czerwony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F7EE6">
        <w:rPr>
          <w:rFonts w:ascii="Times New Roman" w:hAnsi="Times New Roman"/>
          <w:b/>
          <w:sz w:val="24"/>
          <w:szCs w:val="24"/>
        </w:rPr>
        <w:t>Pulsoksymetr</w:t>
      </w:r>
      <w:r w:rsidR="000A4F9F">
        <w:rPr>
          <w:rFonts w:ascii="Times New Roman" w:hAnsi="Times New Roman"/>
          <w:b/>
          <w:sz w:val="24"/>
          <w:szCs w:val="24"/>
        </w:rPr>
        <w:t xml:space="preserve"> </w:t>
      </w:r>
      <w:r w:rsidRPr="001F7EE6">
        <w:rPr>
          <w:rStyle w:val="Pogrubienie"/>
          <w:rFonts w:ascii="Times New Roman" w:hAnsi="Times New Roman"/>
          <w:sz w:val="24"/>
          <w:szCs w:val="24"/>
        </w:rPr>
        <w:t xml:space="preserve"> - 2 szt.</w:t>
      </w:r>
      <w:r w:rsidR="000A4F9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1F7EE6">
        <w:rPr>
          <w:rFonts w:ascii="Times New Roman" w:hAnsi="Times New Roman"/>
          <w:sz w:val="24"/>
          <w:szCs w:val="24"/>
        </w:rPr>
        <w:t>Przenośny, ręczny pulsoksymetr do pomiaru saturacji krwi (SpO2) i pulsu. Zapamię</w:t>
      </w:r>
      <w:r w:rsidR="000A4F9F">
        <w:rPr>
          <w:rFonts w:ascii="Times New Roman" w:hAnsi="Times New Roman"/>
          <w:sz w:val="24"/>
          <w:szCs w:val="24"/>
        </w:rPr>
        <w:t xml:space="preserve">tywanie wyników kilku pacjentów. </w:t>
      </w:r>
      <w:r w:rsidRPr="001F7EE6">
        <w:rPr>
          <w:rFonts w:ascii="Times New Roman" w:hAnsi="Times New Roman"/>
          <w:sz w:val="24"/>
          <w:szCs w:val="24"/>
        </w:rPr>
        <w:t>Urządzenie posiadające specjalny kabel do połączenia go z komputerem PC poprzez złącze USB. Przy użyciu specjalnego  oprogramowania można ściągnąć dane z urządzenia na komputer i przeglądać je na monitorze oraz wydrukować (na komputerowej drukarce) kartę badania z danymi pacjenta oraz wynikami w postaci w</w:t>
      </w:r>
      <w:r>
        <w:rPr>
          <w:rFonts w:ascii="Times New Roman" w:hAnsi="Times New Roman"/>
          <w:sz w:val="24"/>
          <w:szCs w:val="24"/>
        </w:rPr>
        <w:t>ykresów oraz tabel z danymi!</w:t>
      </w:r>
      <w:r>
        <w:rPr>
          <w:rFonts w:ascii="Times New Roman" w:hAnsi="Times New Roman"/>
          <w:sz w:val="24"/>
          <w:szCs w:val="24"/>
        </w:rPr>
        <w:br/>
      </w:r>
      <w:r w:rsidRPr="001F7EE6">
        <w:rPr>
          <w:rFonts w:ascii="Times New Roman" w:hAnsi="Times New Roman"/>
          <w:bCs/>
          <w:sz w:val="24"/>
          <w:szCs w:val="24"/>
        </w:rPr>
        <w:t>DANE TECHNICZNE:</w:t>
      </w:r>
      <w:r w:rsidRPr="001F7EE6">
        <w:rPr>
          <w:rFonts w:ascii="Times New Roman" w:hAnsi="Times New Roman"/>
          <w:sz w:val="24"/>
          <w:szCs w:val="24"/>
        </w:rPr>
        <w:br/>
        <w:t>- przeznaczony do pomiaru saturacji i pulsu u dzieci i dorosłych</w:t>
      </w:r>
      <w:r w:rsidRPr="001F7EE6">
        <w:rPr>
          <w:rFonts w:ascii="Times New Roman" w:hAnsi="Times New Roman"/>
          <w:sz w:val="24"/>
          <w:szCs w:val="24"/>
        </w:rPr>
        <w:br/>
        <w:t>- SpO2: Zakres pomiaru: 70%-99%</w:t>
      </w:r>
      <w:r w:rsidRPr="001F7EE6">
        <w:rPr>
          <w:rFonts w:ascii="Times New Roman" w:hAnsi="Times New Roman"/>
          <w:sz w:val="24"/>
          <w:szCs w:val="24"/>
        </w:rPr>
        <w:br/>
        <w:t>- SpO2: Rozdzielczość: 1%</w:t>
      </w:r>
      <w:r w:rsidRPr="001F7EE6">
        <w:rPr>
          <w:rFonts w:ascii="Times New Roman" w:hAnsi="Times New Roman"/>
          <w:sz w:val="24"/>
          <w:szCs w:val="24"/>
        </w:rPr>
        <w:br/>
        <w:t>- SpO2: Dokładność pomiarowa: 80%-99% : +-2%</w:t>
      </w:r>
      <w:r w:rsidRPr="001F7EE6">
        <w:rPr>
          <w:rFonts w:ascii="Times New Roman" w:hAnsi="Times New Roman"/>
          <w:sz w:val="24"/>
          <w:szCs w:val="24"/>
        </w:rPr>
        <w:br/>
        <w:t>- SpO2: Dokładność pomiarowa: 70%-79% : +-3%</w:t>
      </w:r>
      <w:r w:rsidRPr="001F7EE6">
        <w:rPr>
          <w:rFonts w:ascii="Times New Roman" w:hAnsi="Times New Roman"/>
          <w:sz w:val="24"/>
          <w:szCs w:val="24"/>
        </w:rPr>
        <w:br/>
        <w:t>- Puls: Pomiar w zakresie 30-254bpm (uderzeń na minutę)</w:t>
      </w:r>
      <w:r w:rsidRPr="001F7EE6">
        <w:rPr>
          <w:rFonts w:ascii="Times New Roman" w:hAnsi="Times New Roman"/>
          <w:sz w:val="24"/>
          <w:szCs w:val="24"/>
        </w:rPr>
        <w:br/>
        <w:t>- Puls: dokładność: 1bmp</w:t>
      </w:r>
      <w:r w:rsidRPr="001F7EE6">
        <w:rPr>
          <w:rFonts w:ascii="Times New Roman" w:hAnsi="Times New Roman"/>
          <w:sz w:val="24"/>
          <w:szCs w:val="24"/>
        </w:rPr>
        <w:br/>
        <w:t>- Puls: dokładność pomiarowa: +-2bmp lub +-2%</w:t>
      </w:r>
      <w:r w:rsidRPr="001F7EE6">
        <w:rPr>
          <w:rFonts w:ascii="Times New Roman" w:hAnsi="Times New Roman"/>
          <w:sz w:val="24"/>
          <w:szCs w:val="24"/>
        </w:rPr>
        <w:br/>
        <w:t xml:space="preserve">- </w:t>
      </w:r>
      <w:r w:rsidR="00EF4E63" w:rsidRPr="001F7EE6">
        <w:rPr>
          <w:rFonts w:ascii="Times New Roman" w:hAnsi="Times New Roman"/>
          <w:sz w:val="24"/>
          <w:szCs w:val="24"/>
        </w:rPr>
        <w:t>Rodzaj</w:t>
      </w:r>
      <w:r w:rsidRPr="001F7EE6">
        <w:rPr>
          <w:rFonts w:ascii="Times New Roman" w:hAnsi="Times New Roman"/>
          <w:sz w:val="24"/>
          <w:szCs w:val="24"/>
        </w:rPr>
        <w:t xml:space="preserve"> wyświetlacza: dwukolorowy OLED</w:t>
      </w:r>
      <w:r w:rsidRPr="001F7EE6">
        <w:rPr>
          <w:rFonts w:ascii="Times New Roman" w:hAnsi="Times New Roman"/>
          <w:sz w:val="24"/>
          <w:szCs w:val="24"/>
        </w:rPr>
        <w:br/>
        <w:t>- Wyświetlane parametry: SpO2, PR, PI, Plesmogram, wskaźnik pulsu</w:t>
      </w:r>
      <w:r w:rsidRPr="001F7EE6">
        <w:rPr>
          <w:rFonts w:ascii="Times New Roman" w:hAnsi="Times New Roman"/>
          <w:sz w:val="24"/>
          <w:szCs w:val="24"/>
        </w:rPr>
        <w:br/>
        <w:t>- Jasność wyświetlacza: 10 poziomów jasności</w:t>
      </w:r>
      <w:r w:rsidRPr="001F7EE6">
        <w:rPr>
          <w:rFonts w:ascii="Times New Roman" w:hAnsi="Times New Roman"/>
          <w:sz w:val="24"/>
          <w:szCs w:val="24"/>
        </w:rPr>
        <w:br/>
        <w:t>- Alarmy: SpO2, PR, odłączenia czujnika</w:t>
      </w:r>
      <w:r w:rsidRPr="001F7EE6">
        <w:rPr>
          <w:rFonts w:ascii="Times New Roman" w:hAnsi="Times New Roman"/>
          <w:sz w:val="24"/>
          <w:szCs w:val="24"/>
        </w:rPr>
        <w:br/>
        <w:t>- Wskaźnik niskiego poziomu baterii</w:t>
      </w:r>
      <w:r w:rsidRPr="001F7EE6">
        <w:rPr>
          <w:rFonts w:ascii="Times New Roman" w:hAnsi="Times New Roman"/>
          <w:sz w:val="24"/>
          <w:szCs w:val="24"/>
        </w:rPr>
        <w:br/>
        <w:t>- Tryb alarmu: dźwiękowy i wizualny</w:t>
      </w:r>
      <w:r w:rsidRPr="001F7EE6">
        <w:rPr>
          <w:rFonts w:ascii="Times New Roman" w:hAnsi="Times New Roman"/>
          <w:sz w:val="24"/>
          <w:szCs w:val="24"/>
        </w:rPr>
        <w:br/>
        <w:t>- Automatyczne wyłączenie po 30s bezczynności</w:t>
      </w:r>
      <w:r w:rsidRPr="001F7EE6">
        <w:rPr>
          <w:rFonts w:ascii="Times New Roman" w:hAnsi="Times New Roman"/>
          <w:sz w:val="24"/>
          <w:szCs w:val="24"/>
        </w:rPr>
        <w:br/>
        <w:t>- Wymiary: 110mm x 35mm x 27mm</w:t>
      </w:r>
      <w:r w:rsidRPr="001F7EE6">
        <w:rPr>
          <w:rFonts w:ascii="Times New Roman" w:hAnsi="Times New Roman"/>
          <w:sz w:val="24"/>
          <w:szCs w:val="24"/>
        </w:rPr>
        <w:br/>
        <w:t>- Waga: 110g (z bateriami)</w:t>
      </w:r>
      <w:r w:rsidRPr="001F7EE6">
        <w:rPr>
          <w:rFonts w:ascii="Times New Roman" w:hAnsi="Times New Roman"/>
          <w:sz w:val="24"/>
          <w:szCs w:val="24"/>
        </w:rPr>
        <w:br/>
        <w:t>- Baterie: 2x AA</w:t>
      </w:r>
      <w:r w:rsidRPr="001F7EE6">
        <w:rPr>
          <w:rFonts w:ascii="Times New Roman" w:hAnsi="Times New Roman"/>
          <w:sz w:val="24"/>
          <w:szCs w:val="24"/>
        </w:rPr>
        <w:br/>
        <w:t>- Warunki pracy: od 5 do 40 stopni C</w:t>
      </w:r>
      <w:r w:rsidRPr="001F7EE6">
        <w:rPr>
          <w:rFonts w:ascii="Times New Roman" w:hAnsi="Times New Roman"/>
          <w:sz w:val="24"/>
          <w:szCs w:val="24"/>
        </w:rPr>
        <w:br/>
        <w:t>- Warunki pracy: wilgotność od 15 do 95%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F7EE6">
        <w:rPr>
          <w:rFonts w:ascii="Times New Roman" w:hAnsi="Times New Roman"/>
          <w:b/>
          <w:sz w:val="24"/>
          <w:szCs w:val="24"/>
          <w:lang w:val="en-US"/>
        </w:rPr>
        <w:t>Termometr</w:t>
      </w:r>
      <w:r w:rsidR="00EF4E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F7EE6">
        <w:rPr>
          <w:rFonts w:ascii="Times New Roman" w:hAnsi="Times New Roman"/>
          <w:b/>
          <w:sz w:val="24"/>
          <w:szCs w:val="24"/>
          <w:lang w:val="en-US"/>
        </w:rPr>
        <w:t>bezdotykowy</w:t>
      </w:r>
      <w:r w:rsidRPr="001F7EE6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 xml:space="preserve">  </w:t>
      </w:r>
      <w:r w:rsidRPr="001F7EE6">
        <w:rPr>
          <w:rFonts w:ascii="Times New Roman" w:hAnsi="Times New Roman"/>
          <w:b/>
          <w:sz w:val="24"/>
          <w:szCs w:val="24"/>
          <w:lang w:val="en-US"/>
        </w:rPr>
        <w:t>- 2szt.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014A0">
        <w:rPr>
          <w:rFonts w:ascii="Times New Roman" w:hAnsi="Times New Roman"/>
          <w:bCs/>
          <w:spacing w:val="-12"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duża odległość pomiaru (5-8 cm) z wysoką dokładnością (0,1 st.)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szybki pomiar w mniej niż 1 sek.</w:t>
      </w:r>
      <w:r>
        <w:rPr>
          <w:rFonts w:ascii="Times New Roman" w:hAnsi="Times New Roman"/>
          <w:sz w:val="24"/>
          <w:szCs w:val="24"/>
        </w:rPr>
        <w:tab/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trwałość użycia minimum 40 000 pomiarów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pomiar za pomocą jednego przycisku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zasilanie bateryjne</w:t>
      </w:r>
    </w:p>
    <w:p w:rsidR="00927887" w:rsidRPr="005014A0" w:rsidRDefault="00EF4E63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27887">
        <w:rPr>
          <w:rFonts w:ascii="Times New Roman" w:hAnsi="Times New Roman"/>
          <w:sz w:val="24"/>
          <w:szCs w:val="24"/>
        </w:rPr>
        <w:t xml:space="preserve">- </w:t>
      </w:r>
      <w:r w:rsidR="00927887" w:rsidRPr="005014A0">
        <w:rPr>
          <w:rFonts w:ascii="Times New Roman" w:hAnsi="Times New Roman"/>
          <w:sz w:val="24"/>
          <w:szCs w:val="24"/>
        </w:rPr>
        <w:t>wymiana baterii bez konieczności użycia narzędzi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F4E63">
        <w:rPr>
          <w:rFonts w:ascii="Times New Roman" w:hAnsi="Times New Roman"/>
          <w:sz w:val="24"/>
          <w:szCs w:val="24"/>
        </w:rPr>
        <w:t xml:space="preserve"> specjalnie</w:t>
      </w:r>
      <w:r>
        <w:rPr>
          <w:rFonts w:ascii="Times New Roman" w:hAnsi="Times New Roman"/>
          <w:sz w:val="24"/>
          <w:szCs w:val="24"/>
        </w:rPr>
        <w:t xml:space="preserve"> z</w:t>
      </w:r>
      <w:r w:rsidRPr="005014A0">
        <w:rPr>
          <w:rFonts w:ascii="Times New Roman" w:hAnsi="Times New Roman"/>
          <w:sz w:val="24"/>
          <w:szCs w:val="24"/>
        </w:rPr>
        <w:t xml:space="preserve">aprojektowany do pomiaru temperatury ciała człowieka, niezależnie od </w:t>
      </w:r>
      <w:r w:rsidR="00EF4E63">
        <w:rPr>
          <w:rFonts w:ascii="Times New Roman" w:hAnsi="Times New Roman"/>
          <w:sz w:val="24"/>
          <w:szCs w:val="24"/>
        </w:rPr>
        <w:tab/>
        <w:t xml:space="preserve"> </w:t>
      </w:r>
      <w:r w:rsidR="00EF4E63">
        <w:rPr>
          <w:rFonts w:ascii="Times New Roman" w:hAnsi="Times New Roman"/>
          <w:sz w:val="24"/>
          <w:szCs w:val="24"/>
        </w:rPr>
        <w:tab/>
      </w:r>
      <w:r w:rsidR="0017584A">
        <w:rPr>
          <w:rFonts w:ascii="Times New Roman" w:hAnsi="Times New Roman"/>
          <w:sz w:val="24"/>
          <w:szCs w:val="24"/>
        </w:rPr>
        <w:t xml:space="preserve">   </w:t>
      </w:r>
      <w:r w:rsidRPr="005014A0">
        <w:rPr>
          <w:rFonts w:ascii="Times New Roman" w:hAnsi="Times New Roman"/>
          <w:sz w:val="24"/>
          <w:szCs w:val="24"/>
        </w:rPr>
        <w:t>temperatury pokojowej.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omiar wykonywany za pomocą systemu podczerwieni.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</w:t>
      </w:r>
      <w:r w:rsidRPr="005014A0">
        <w:rPr>
          <w:rFonts w:ascii="Times New Roman" w:hAnsi="Times New Roman"/>
          <w:sz w:val="24"/>
          <w:szCs w:val="24"/>
        </w:rPr>
        <w:t>ygnał dźwiękowy w przypadku podwyższonej temperatury.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amięć ostatnich 32 pomiarów.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odświetlany monitor LCD.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omiary w stopniach Celsjusza lub Fahrenheita.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</w:t>
      </w:r>
      <w:r w:rsidRPr="005014A0">
        <w:rPr>
          <w:rFonts w:ascii="Times New Roman" w:hAnsi="Times New Roman"/>
          <w:sz w:val="24"/>
          <w:szCs w:val="24"/>
        </w:rPr>
        <w:t>utomatyczne wyłączanie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237BFF" w:rsidRDefault="00927887" w:rsidP="00927887">
      <w:pPr>
        <w:pStyle w:val="Bezodstpw"/>
        <w:numPr>
          <w:ilvl w:val="0"/>
          <w:numId w:val="40"/>
        </w:numP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 w:rsidRPr="00237BF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szyn próżniowych - 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1 kpl.</w:t>
      </w:r>
    </w:p>
    <w:p w:rsidR="00504A5B" w:rsidRPr="003D07DF" w:rsidRDefault="00927887" w:rsidP="00504A5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="00504A5B" w:rsidRPr="003D07DF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Zestaw szyn próżniowych</w:t>
      </w:r>
      <w:r w:rsidR="00504A5B" w:rsidRPr="003D07DF">
        <w:rPr>
          <w:rStyle w:val="apple-converted-space"/>
          <w:rFonts w:ascii="Times New Roman" w:hAnsi="Times New Roman"/>
          <w:sz w:val="24"/>
        </w:rPr>
        <w:t> </w:t>
      </w:r>
      <w:r w:rsidR="00504A5B" w:rsidRPr="003D07DF">
        <w:rPr>
          <w:rFonts w:ascii="Times New Roman" w:hAnsi="Times New Roman"/>
          <w:sz w:val="24"/>
          <w:szCs w:val="24"/>
        </w:rPr>
        <w:t xml:space="preserve">przeznaczonych do unieruchomienia złamań oraz podejrzeń </w:t>
      </w:r>
      <w:r w:rsidR="003D07DF">
        <w:rPr>
          <w:rFonts w:ascii="Times New Roman" w:hAnsi="Times New Roman"/>
          <w:sz w:val="24"/>
          <w:szCs w:val="24"/>
        </w:rPr>
        <w:tab/>
      </w:r>
      <w:r w:rsidR="00504A5B" w:rsidRPr="003D07DF">
        <w:rPr>
          <w:rFonts w:ascii="Times New Roman" w:hAnsi="Times New Roman"/>
          <w:sz w:val="24"/>
          <w:szCs w:val="24"/>
        </w:rPr>
        <w:t xml:space="preserve">złamań i zwichnięć kończyn górnych i dolnych, </w:t>
      </w:r>
      <w:r w:rsidR="003D07DF">
        <w:rPr>
          <w:rFonts w:ascii="Times New Roman" w:hAnsi="Times New Roman"/>
          <w:sz w:val="24"/>
          <w:szCs w:val="24"/>
        </w:rPr>
        <w:t xml:space="preserve">unieruchomienia urazów </w:t>
      </w:r>
      <w:r w:rsidR="00504A5B" w:rsidRPr="003D07DF">
        <w:rPr>
          <w:rFonts w:ascii="Times New Roman" w:hAnsi="Times New Roman"/>
          <w:sz w:val="24"/>
          <w:szCs w:val="24"/>
        </w:rPr>
        <w:t xml:space="preserve">stawów w </w:t>
      </w:r>
      <w:r w:rsidR="003D07DF">
        <w:rPr>
          <w:rFonts w:ascii="Times New Roman" w:hAnsi="Times New Roman"/>
          <w:sz w:val="24"/>
          <w:szCs w:val="24"/>
        </w:rPr>
        <w:tab/>
      </w:r>
      <w:r w:rsidR="00504A5B" w:rsidRPr="003D07DF">
        <w:rPr>
          <w:rFonts w:ascii="Times New Roman" w:hAnsi="Times New Roman"/>
          <w:sz w:val="24"/>
          <w:szCs w:val="24"/>
        </w:rPr>
        <w:t xml:space="preserve">kończynach w pozycji zastanej. </w:t>
      </w:r>
      <w:r w:rsidR="00504A5B" w:rsidRPr="003D07DF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Szyny próżniowe</w:t>
      </w:r>
      <w:r w:rsidR="00504A5B" w:rsidRPr="003D07DF">
        <w:rPr>
          <w:rStyle w:val="apple-converted-space"/>
          <w:rFonts w:ascii="Times New Roman" w:hAnsi="Times New Roman"/>
          <w:sz w:val="24"/>
        </w:rPr>
        <w:t xml:space="preserve"> powinny </w:t>
      </w:r>
      <w:r w:rsidR="00504A5B" w:rsidRPr="003D07DF">
        <w:rPr>
          <w:rFonts w:ascii="Times New Roman" w:hAnsi="Times New Roman"/>
          <w:sz w:val="24"/>
          <w:szCs w:val="24"/>
        </w:rPr>
        <w:t xml:space="preserve">składać się z </w:t>
      </w:r>
      <w:r w:rsidR="00504A5B" w:rsidRPr="003D07DF">
        <w:rPr>
          <w:rFonts w:ascii="Times New Roman" w:hAnsi="Times New Roman"/>
          <w:sz w:val="24"/>
          <w:szCs w:val="24"/>
        </w:rPr>
        <w:tab/>
        <w:t xml:space="preserve">jednej </w:t>
      </w:r>
      <w:r w:rsidR="00504A5B" w:rsidRPr="003D07DF">
        <w:rPr>
          <w:rFonts w:ascii="Times New Roman" w:hAnsi="Times New Roman"/>
          <w:sz w:val="24"/>
          <w:szCs w:val="24"/>
        </w:rPr>
        <w:tab/>
        <w:t xml:space="preserve">hermetycznie odseparowanej komory próżniowej zaopatrzonej w zawór </w:t>
      </w:r>
      <w:r w:rsidR="00504A5B" w:rsidRPr="003D07DF">
        <w:rPr>
          <w:rFonts w:ascii="Times New Roman" w:hAnsi="Times New Roman"/>
          <w:sz w:val="24"/>
          <w:szCs w:val="24"/>
        </w:rPr>
        <w:tab/>
        <w:t>ciśnienia.</w:t>
      </w:r>
    </w:p>
    <w:p w:rsidR="00504A5B" w:rsidRPr="003D07DF" w:rsidRDefault="00504A5B" w:rsidP="00504A5B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3D07DF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>Specyfikacja techniczna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D07DF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Główne elementy szyny: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07DF">
        <w:rPr>
          <w:rFonts w:ascii="Times New Roman" w:hAnsi="Times New Roman"/>
          <w:sz w:val="24"/>
          <w:szCs w:val="24"/>
        </w:rPr>
        <w:tab/>
        <w:t>– część główna szyny (obudowa)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polimeryczne wypełnienie komory próżniowej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system mocujący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zawór ciśnienia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Główna część szyny</w:t>
      </w:r>
      <w:r w:rsidRPr="003D07DF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 </w:t>
      </w:r>
      <w:r w:rsidRPr="003D07DF">
        <w:rPr>
          <w:rFonts w:ascii="Times New Roman" w:hAnsi="Times New Roman"/>
          <w:sz w:val="24"/>
          <w:szCs w:val="24"/>
        </w:rPr>
        <w:t xml:space="preserve">wykonana z wodoodpornego, łatwo zmywalnego materiału </w:t>
      </w:r>
      <w:r w:rsidRPr="003D07DF">
        <w:rPr>
          <w:rFonts w:ascii="Times New Roman" w:hAnsi="Times New Roman"/>
          <w:sz w:val="24"/>
          <w:szCs w:val="24"/>
        </w:rPr>
        <w:tab/>
        <w:t>PCV,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> </w:t>
      </w:r>
      <w:r w:rsidRPr="003D07DF">
        <w:rPr>
          <w:rFonts w:ascii="Times New Roman" w:hAnsi="Times New Roman"/>
          <w:sz w:val="24"/>
          <w:szCs w:val="24"/>
        </w:rPr>
        <w:tab/>
        <w:t> </w:t>
      </w:r>
      <w:r w:rsidRPr="003D07DF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Kompletny zestaw szyn </w:t>
      </w:r>
      <w:r w:rsidRPr="003D07DF">
        <w:rPr>
          <w:rFonts w:ascii="Times New Roman" w:hAnsi="Times New Roman"/>
          <w:sz w:val="24"/>
          <w:szCs w:val="24"/>
        </w:rPr>
        <w:t>powinien zawierać: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szyna krótka,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szyna średnia,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szyna długa,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pompka,</w:t>
      </w:r>
    </w:p>
    <w:p w:rsidR="00504A5B" w:rsidRPr="003D07DF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zestaw naprawczy,</w:t>
      </w:r>
    </w:p>
    <w:p w:rsidR="00504A5B" w:rsidRPr="003D07DF" w:rsidRDefault="00504A5B" w:rsidP="00504A5B">
      <w:pPr>
        <w:pStyle w:val="Bezodstpw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D07DF">
        <w:rPr>
          <w:rFonts w:ascii="Times New Roman" w:hAnsi="Times New Roman"/>
          <w:sz w:val="24"/>
          <w:szCs w:val="24"/>
        </w:rPr>
        <w:tab/>
        <w:t>– torba transportowa"</w:t>
      </w:r>
    </w:p>
    <w:p w:rsidR="00504A5B" w:rsidRPr="005014A0" w:rsidRDefault="00504A5B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237BFF" w:rsidRDefault="00587E4F" w:rsidP="00587E4F">
      <w:pPr>
        <w:pStyle w:val="Bezodstpw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87E4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927887" w:rsidRPr="00237BF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Podkład jednorazowy na łóżka polowe - 200szt.</w:t>
      </w:r>
    </w:p>
    <w:p w:rsidR="00504A5B" w:rsidRPr="00504A5B" w:rsidRDefault="00927887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="00504A5B" w:rsidRPr="00504A5B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Podkład włókninowy jednorazowy o wymiarach minimalnych 90 x 160 cm kolor </w:t>
      </w:r>
      <w:r w:rsidR="00504A5B" w:rsidRPr="00504A5B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>ZIELONY.</w:t>
      </w:r>
      <w:r w:rsidR="00504A5B" w:rsidRPr="00504A5B">
        <w:rPr>
          <w:rStyle w:val="apple-converted-space"/>
          <w:rFonts w:ascii="Times New Roman" w:hAnsi="Times New Roman"/>
          <w:bCs/>
          <w:sz w:val="24"/>
          <w:bdr w:val="none" w:sz="0" w:space="0" w:color="auto" w:frame="1"/>
        </w:rPr>
        <w:t> </w:t>
      </w:r>
      <w:r w:rsidR="00504A5B" w:rsidRPr="00504A5B">
        <w:rPr>
          <w:rFonts w:ascii="Times New Roman" w:hAnsi="Times New Roman"/>
          <w:sz w:val="24"/>
          <w:szCs w:val="24"/>
        </w:rPr>
        <w:t xml:space="preserve">Wykonany z miękkiej włókniny ( fizeliny) o gramaturze 30 gram/ m2.  </w:t>
      </w:r>
    </w:p>
    <w:p w:rsidR="00504A5B" w:rsidRPr="00504A5B" w:rsidRDefault="00504A5B" w:rsidP="00504A5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7887" w:rsidRPr="001F7EE6" w:rsidRDefault="00927887" w:rsidP="00504A5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CF3F5D" w:rsidRPr="00CF3F5D" w:rsidRDefault="00CF3F5D" w:rsidP="00CF3F5D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F3F5D">
        <w:rPr>
          <w:rFonts w:ascii="Times New Roman" w:hAnsi="Times New Roman"/>
          <w:sz w:val="24"/>
          <w:szCs w:val="24"/>
        </w:rPr>
        <w:t>" Pas do stabilizacji miednicy - 2 szt. - posiadać musi:</w:t>
      </w:r>
    </w:p>
    <w:p w:rsidR="00CF3F5D" w:rsidRDefault="00CF3F5D" w:rsidP="00CF3F5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3F5D">
        <w:rPr>
          <w:rFonts w:ascii="Times New Roman" w:hAnsi="Times New Roman"/>
          <w:sz w:val="24"/>
          <w:szCs w:val="24"/>
        </w:rPr>
        <w:tab/>
        <w:t xml:space="preserve">Pas do stabilizacji złamań miednicy posiadający bardzo lekką konstrukcję, </w:t>
      </w:r>
      <w:r w:rsidRPr="00CF3F5D">
        <w:rPr>
          <w:rFonts w:ascii="Times New Roman" w:hAnsi="Times New Roman"/>
          <w:sz w:val="24"/>
          <w:szCs w:val="24"/>
        </w:rPr>
        <w:tab/>
        <w:t xml:space="preserve">dopasowujący się do kształtu poszkodowanego, wodoodporny. Po unieruchomieniu </w:t>
      </w:r>
      <w:r w:rsidRPr="00CF3F5D">
        <w:rPr>
          <w:rFonts w:ascii="Times New Roman" w:hAnsi="Times New Roman"/>
          <w:sz w:val="24"/>
          <w:szCs w:val="24"/>
        </w:rPr>
        <w:tab/>
        <w:t xml:space="preserve">zostaje zachowany dostęp do krocza i odbytu. Jest odpowiedni zarówno dla dzieci jak </w:t>
      </w:r>
      <w:r w:rsidRPr="00CF3F5D"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>osób dorosłych skrajnie otyłych."</w:t>
      </w:r>
    </w:p>
    <w:p w:rsidR="003D07DF" w:rsidRPr="00CF3F5D" w:rsidRDefault="003D07DF" w:rsidP="00CF3F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7887" w:rsidRPr="00237BFF" w:rsidRDefault="00927887" w:rsidP="00927887">
      <w:pPr>
        <w:pStyle w:val="Bezodstpw"/>
        <w:ind w:left="360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237BFF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2.  </w:t>
      </w:r>
      <w:r w:rsidRPr="00927887"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 w:rsidRPr="00927887">
        <w:rPr>
          <w:rFonts w:ascii="Times New Roman" w:eastAsia="Times New Roman" w:hAnsi="Times New Roman"/>
          <w:b/>
          <w:sz w:val="24"/>
          <w:szCs w:val="24"/>
          <w:lang w:eastAsia="pl-PL"/>
        </w:rPr>
        <w:t>ilik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7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nowa maska krtaniowa jednorazowa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237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 kompletów</w:t>
      </w:r>
    </w:p>
    <w:p w:rsidR="00CF3F5D" w:rsidRPr="00CF3F5D" w:rsidRDefault="00927887" w:rsidP="00CF3F5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F3F5D" w:rsidRPr="00CF3F5D">
        <w:rPr>
          <w:rFonts w:ascii="Times New Roman" w:hAnsi="Times New Roman"/>
          <w:sz w:val="24"/>
          <w:szCs w:val="24"/>
        </w:rPr>
        <w:t xml:space="preserve">wykonana z medycznego silikonu, przezroczysta, delikatny mankiet, anatomiczne </w:t>
      </w:r>
      <w:r w:rsidR="00CF3F5D" w:rsidRPr="00CF3F5D">
        <w:rPr>
          <w:rFonts w:ascii="Times New Roman" w:hAnsi="Times New Roman"/>
          <w:sz w:val="24"/>
          <w:szCs w:val="24"/>
        </w:rPr>
        <w:tab/>
        <w:t xml:space="preserve">wygięcie ułatwiające wprowadzanie, komplet powinien zawierać maski w rozmiarze: </w:t>
      </w:r>
      <w:r w:rsidR="00CF3F5D" w:rsidRPr="00CF3F5D">
        <w:rPr>
          <w:rFonts w:ascii="Times New Roman" w:hAnsi="Times New Roman"/>
          <w:sz w:val="24"/>
          <w:szCs w:val="24"/>
        </w:rPr>
        <w:tab/>
        <w:t xml:space="preserve">najmniejsza, średnia, największa spośród rozmiarów oferowanych przez producenta,  </w:t>
      </w:r>
      <w:r w:rsidR="00CF3F5D" w:rsidRPr="00CF3F5D">
        <w:rPr>
          <w:rFonts w:ascii="Times New Roman" w:hAnsi="Times New Roman"/>
          <w:sz w:val="24"/>
          <w:szCs w:val="24"/>
        </w:rPr>
        <w:tab/>
        <w:t xml:space="preserve">zakres wagi i objętość mankietu oznaczone na tubusie, barwny kod rozmiarów, </w:t>
      </w:r>
      <w:r w:rsidR="00CF3F5D" w:rsidRPr="00CF3F5D">
        <w:rPr>
          <w:rFonts w:ascii="Times New Roman" w:hAnsi="Times New Roman"/>
          <w:sz w:val="24"/>
          <w:szCs w:val="24"/>
        </w:rPr>
        <w:tab/>
        <w:t>uniwersalny łącznik 15 mm, bez lateksu, bez ftalanów, jałowa, jednorazowego użytku.</w:t>
      </w:r>
    </w:p>
    <w:p w:rsidR="00927887" w:rsidRPr="00CF3F5D" w:rsidRDefault="00927887" w:rsidP="00EF4E63">
      <w:pPr>
        <w:pStyle w:val="Bezodstpw"/>
        <w:rPr>
          <w:rFonts w:ascii="Times New Roman" w:hAnsi="Times New Roman"/>
          <w:sz w:val="24"/>
          <w:szCs w:val="24"/>
        </w:rPr>
      </w:pPr>
    </w:p>
    <w:p w:rsidR="00587E4F" w:rsidRPr="00CF3F5D" w:rsidRDefault="00587E4F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587E4F" w:rsidRPr="00CF3F5D" w:rsidRDefault="00587E4F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587E4F" w:rsidRPr="00CF3F5D" w:rsidRDefault="00587E4F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587E4F" w:rsidRDefault="00587E4F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3F5D" w:rsidRDefault="00CF3F5D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3F5D" w:rsidRDefault="00CF3F5D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3F5D" w:rsidRDefault="00CF3F5D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lastRenderedPageBreak/>
        <w:t xml:space="preserve">Zestaw 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F3F5D" w:rsidRDefault="00927887" w:rsidP="00CF3F5D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CF3F5D" w:rsidRPr="00CF3F5D" w:rsidRDefault="00CF3F5D" w:rsidP="00CF3F5D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CF3F5D">
        <w:rPr>
          <w:rFonts w:ascii="Times New Roman" w:hAnsi="Times New Roman"/>
          <w:b/>
          <w:sz w:val="24"/>
          <w:szCs w:val="24"/>
        </w:rPr>
        <w:t>Monitor dwutlenku węgla - 1 szt.</w:t>
      </w:r>
    </w:p>
    <w:p w:rsidR="00CF3F5D" w:rsidRPr="00CF3F5D" w:rsidRDefault="00CF3F5D" w:rsidP="00CF3F5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3F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Specyfikacja: możliwość wykonywania pomiaru u osób przytomnych i     nieprzytomnych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(dorośli, dzieci); automatyczne rejestrowanie wykonywanych pomiarów przez urządzenie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w wewnętrznej bazie, zapisywanie takich danych jak: data wykonania pomiaru, rodzaj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pomiaru, wynik; czytelny, kolorowy ekran dotykowy; monitorowanie wartości CO w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wydychanym powietrzu; z maską twarzową w trzech rozmiarach: dla dorosłych, dziecka i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 xml:space="preserve">niemowlęcia; opakowanie min. 50 szt. ustników jednorazowych, opakowaniem min. 6 </w:t>
      </w:r>
      <w:r>
        <w:rPr>
          <w:rFonts w:ascii="Times New Roman" w:hAnsi="Times New Roman"/>
          <w:sz w:val="24"/>
          <w:szCs w:val="24"/>
        </w:rPr>
        <w:tab/>
      </w:r>
      <w:r w:rsidRPr="00CF3F5D">
        <w:rPr>
          <w:rFonts w:ascii="Times New Roman" w:hAnsi="Times New Roman"/>
          <w:sz w:val="24"/>
          <w:szCs w:val="24"/>
        </w:rPr>
        <w:t>łączników typu D</w:t>
      </w:r>
    </w:p>
    <w:p w:rsidR="00CF3F5D" w:rsidRDefault="00CF3F5D" w:rsidP="00CF3F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3F5D" w:rsidRPr="001F7EE6" w:rsidRDefault="00CF3F5D" w:rsidP="00CF3F5D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F3F5D" w:rsidRDefault="00CF3F5D" w:rsidP="00CF3F5D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CF3F5D" w:rsidRPr="00CF3F5D" w:rsidRDefault="00CF3F5D" w:rsidP="00CF3F5D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ab/>
      </w:r>
      <w:r w:rsidRPr="00AF303B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Opatrunek hemostatyczny o wymiarach: min. 7 cm x min 2,5 m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 - 8 szt.</w:t>
      </w:r>
    </w:p>
    <w:p w:rsidR="00CF3F5D" w:rsidRPr="00CF3F5D" w:rsidRDefault="00CF3F5D" w:rsidP="00CF3F5D">
      <w:pPr>
        <w:pStyle w:val="Bezodstpw"/>
        <w:jc w:val="both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ab/>
      </w:r>
      <w:r w:rsidRPr="00CF3F5D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Opatrunek hemostatyczny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 najnowszej generacji przeznaczony do tamowania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>krwotoków zagrażających życiu o średniej i dużej intensywności.</w:t>
      </w:r>
    </w:p>
    <w:p w:rsidR="00927887" w:rsidRPr="00CF3F5D" w:rsidRDefault="00CF3F5D" w:rsidP="00CF3F5D">
      <w:pPr>
        <w:pStyle w:val="Bezodstpw"/>
        <w:ind w:left="360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Opatrunek koagulacyjny, posiadającym oznaczenie CE o udokumentowanym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laboratoryjnie spectrum działania  bakteriobójczego. Opatrunek działający na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szczepy metycylinooporne (MRSA), wankomycynooporne (VRF) i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Acinetobacter.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CF3F5D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Opatrunek hemostatyczny n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ie wywołujący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reakcji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egzotermicznych</w:t>
      </w:r>
    </w:p>
    <w:p w:rsidR="00CF3F5D" w:rsidRDefault="00CF3F5D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Zestaw  nr</w:t>
      </w:r>
      <w:r w:rsidR="003802AC">
        <w:rPr>
          <w:rFonts w:ascii="Times New Roman" w:hAnsi="Times New Roman"/>
          <w:b/>
          <w:sz w:val="24"/>
          <w:szCs w:val="24"/>
        </w:rPr>
        <w:t xml:space="preserve"> </w:t>
      </w:r>
      <w:r w:rsidR="00827245">
        <w:rPr>
          <w:rFonts w:ascii="Times New Roman" w:hAnsi="Times New Roman"/>
          <w:b/>
          <w:sz w:val="24"/>
          <w:szCs w:val="24"/>
        </w:rPr>
        <w:t>6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DD21DD" w:rsidRDefault="00927887" w:rsidP="00927887">
      <w:pPr>
        <w:pStyle w:val="Bezodstpw"/>
        <w:ind w:left="360"/>
        <w:rPr>
          <w:rStyle w:val="Pogrubienie"/>
          <w:rFonts w:ascii="Times New Roman" w:eastAsia="Times New Roman" w:hAnsi="Times New Roman"/>
          <w:bCs w:val="0"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1.</w:t>
      </w:r>
      <w:r w:rsidRPr="00DD21DD"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Kołnierz </w:t>
      </w:r>
      <w:r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-</w:t>
      </w:r>
      <w:r w:rsidRPr="00DD21DD"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10szt.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pacing w:val="8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 xml:space="preserve">Kołnierz </w:t>
      </w:r>
      <w:r w:rsidR="003802AC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uniwersalny 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dla pacjentów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="00587E4F">
        <w:rPr>
          <w:rFonts w:ascii="Times New Roman" w:hAnsi="Times New Roman"/>
          <w:spacing w:val="8"/>
          <w:sz w:val="24"/>
          <w:szCs w:val="24"/>
          <w:u w:val="single"/>
          <w:shd w:val="clear" w:color="auto" w:fill="FFFFFF"/>
        </w:rPr>
        <w:t xml:space="preserve">od 13 kg do </w:t>
      </w:r>
      <w:r w:rsidRPr="005014A0">
        <w:rPr>
          <w:rFonts w:ascii="Times New Roman" w:hAnsi="Times New Roman"/>
          <w:spacing w:val="8"/>
          <w:sz w:val="24"/>
          <w:szCs w:val="24"/>
          <w:u w:val="single"/>
          <w:shd w:val="clear" w:color="auto" w:fill="FFFFFF"/>
        </w:rPr>
        <w:t>160 kg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,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spacing w:val="8"/>
          <w:sz w:val="24"/>
          <w:szCs w:val="24"/>
        </w:rPr>
        <w:br/>
      </w:r>
      <w:r>
        <w:rPr>
          <w:rFonts w:ascii="Times New Roman" w:hAnsi="Times New Roman"/>
          <w:spacing w:val="8"/>
          <w:sz w:val="24"/>
          <w:szCs w:val="24"/>
        </w:rPr>
        <w:tab/>
      </w:r>
      <w:r>
        <w:rPr>
          <w:rFonts w:ascii="Times New Roman" w:hAnsi="Times New Roman"/>
          <w:spacing w:val="8"/>
          <w:sz w:val="24"/>
          <w:szCs w:val="24"/>
          <w:shd w:val="clear" w:color="auto" w:fill="FFFFFF"/>
        </w:rPr>
        <w:t>M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ożliwość dostosowania rozmiaru kołnierza po założeniu na pacjencie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>.</w:t>
      </w:r>
      <w:r w:rsidRPr="005014A0">
        <w:rPr>
          <w:rStyle w:val="apple-converted-space"/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 xml:space="preserve">Kołnierz </w:t>
      </w:r>
      <w:r w:rsidRPr="005014A0">
        <w:rPr>
          <w:rStyle w:val="apple-converted-space"/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 xml:space="preserve">powinien 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posiadać 15 stopniową regulację kąta nachylenia żuchwy </w:t>
      </w:r>
      <w:r>
        <w:rPr>
          <w:rFonts w:ascii="Times New Roman" w:hAnsi="Times New Roman"/>
          <w:spacing w:val="8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oraz możliwość bocznego dopasowania rozmiaru (również 15 stopni regulacji).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spacing w:val="8"/>
          <w:sz w:val="24"/>
          <w:szCs w:val="24"/>
        </w:rPr>
        <w:br/>
      </w:r>
      <w:r>
        <w:rPr>
          <w:rFonts w:ascii="Times New Roman" w:hAnsi="Times New Roman"/>
          <w:spacing w:val="8"/>
          <w:sz w:val="24"/>
          <w:szCs w:val="24"/>
        </w:rPr>
        <w:tab/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Opakowany próżniowo.</w:t>
      </w:r>
    </w:p>
    <w:p w:rsidR="00927887" w:rsidRPr="00DD21DD" w:rsidRDefault="003802AC" w:rsidP="00927887">
      <w:pPr>
        <w:pStyle w:val="Bezodstpw"/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8"/>
          <w:sz w:val="24"/>
          <w:szCs w:val="24"/>
          <w:shd w:val="clear" w:color="auto" w:fill="FFFFFF"/>
        </w:rPr>
        <w:t xml:space="preserve">      </w:t>
      </w:r>
      <w:r w:rsidR="00927887" w:rsidRPr="00DD21DD">
        <w:rPr>
          <w:rFonts w:ascii="Times New Roman" w:hAnsi="Times New Roman"/>
          <w:b/>
          <w:spacing w:val="8"/>
          <w:sz w:val="24"/>
          <w:szCs w:val="24"/>
          <w:shd w:val="clear" w:color="auto" w:fill="FFFFFF"/>
        </w:rPr>
        <w:t xml:space="preserve">2. </w:t>
      </w:r>
      <w:r w:rsidR="00927887"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Staza taktyczna CAT </w:t>
      </w:r>
      <w:r w:rsidR="00927887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- </w:t>
      </w:r>
      <w:r w:rsidR="00927887"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>7szt.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Opaska zaciskowa CAT </w:t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służąca do tamowania krwotoków w sytuacji zranienia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kończyn z masywnym krwawieniem tętniczym lub żylnym. Konstrukcja opaski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umożliwiająca założenie i zaciśnięcie opaski za pomocą lewej albo prawej ręki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na </w:t>
      </w:r>
      <w:r w:rsidR="00906D6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każdą z kończyn. System zamknięcia zabezpieczający przed przypadkowym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rozpięciem w wyniku zahaczenia opaską o elementy otoczenia. Miękka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wyściółka zapobiega otarciom, odparzeniom skóry. Możliwość szybkiej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regulacji </w:t>
      </w:r>
      <w:r w:rsidR="00906D6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długości. Łatwa do utrzymania w czystości.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>Kolor opaski</w:t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 czarny z miejscem umożliwiającym zapisanie godziny założenia.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 w:rsidR="00827245">
        <w:rPr>
          <w:rFonts w:ascii="Times New Roman" w:hAnsi="Times New Roman"/>
          <w:b/>
          <w:sz w:val="24"/>
          <w:szCs w:val="24"/>
        </w:rPr>
        <w:t>7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DD21DD" w:rsidRDefault="00927887" w:rsidP="00927887">
      <w:pPr>
        <w:pStyle w:val="Bezodstpw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Pr="00DD21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Ciśnieniomierz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DD21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pl-PL"/>
        </w:rPr>
        <w:t>Specyfikacja</w:t>
      </w:r>
      <w:r w:rsidRPr="005014A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: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sterowany dotykowo (musi podsiadać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dotykowy wyświetlacz)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musi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posiada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ć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pięcioletnią gwarancję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w pełni automatyczny (oscylometryczny) sposób pomiaru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wyposażony w port micro USB – kompatybilny ze standardową ładowarką do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telefonu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sygnalizuje prawdopodobieństwo migotania przedsionków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sygnalizuje nierówną pracę serca dzięki technologii IHB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możliwość pomiaru w technologii CAM – w celu wykrycia arytmii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dokonuje pomiaru zgodnie z zaleceniami Polskiego Towarzystwa Nadciśnienia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17584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</w:t>
      </w:r>
      <w:r w:rsidR="0017584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Tętniczego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poddawany testom zgodnie z protokołem Europejskiego Towarzystwa Nadciśnienia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Tętniczego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kolorystyczna sygnalizacja wyniku: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zielono – wartość ciśnienia prawidłowa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żółto – wartość ciśnienia nieznacznie podwyższona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lastRenderedPageBreak/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pomarańczowo – wartość ciśnienia zbyt wysoka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czerwono – wartość ciśnienia krytycznie wysoka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mankiet 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wyposażony w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rzepy)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zakodowana data i godzina każdego pomiaru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możliwość wyliczania średniej ze wszystkich pomiarów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pamięć ostatnich 90 pomiarów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automatycznie wyłącza się po upływie 90 sekund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14A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W SKŁAD ZESTAWU POWINO WCHODZIĆ: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ciśnieniomierz wraz z mankietem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komplet baterii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instrukcja obsługi w języku polskim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karta gwarancyjna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pokrowiec (etui)</w:t>
      </w:r>
    </w:p>
    <w:p w:rsidR="00927887" w:rsidRPr="00DD21DD" w:rsidRDefault="00927887" w:rsidP="00927887">
      <w:pPr>
        <w:pStyle w:val="Bezodstpw"/>
        <w:rPr>
          <w:rStyle w:val="Pogrubienie"/>
          <w:rFonts w:ascii="Times New Roman" w:eastAsia="Times New Roman" w:hAnsi="Times New Roman"/>
          <w:bCs w:val="0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2</w:t>
      </w:r>
      <w:r w:rsidRPr="00DD21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DD21DD">
        <w:rPr>
          <w:rStyle w:val="Pogrubienie"/>
          <w:rFonts w:ascii="Times New Roman" w:hAnsi="Times New Roman"/>
          <w:sz w:val="24"/>
          <w:szCs w:val="24"/>
        </w:rPr>
        <w:t>Worek</w:t>
      </w:r>
      <w:r w:rsidR="003802A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DD21DD">
        <w:rPr>
          <w:rStyle w:val="Pogrubienie"/>
          <w:rFonts w:ascii="Times New Roman" w:hAnsi="Times New Roman"/>
          <w:sz w:val="24"/>
          <w:szCs w:val="24"/>
        </w:rPr>
        <w:t xml:space="preserve">samorozprężalny z zastawką dla dzieci </w:t>
      </w:r>
      <w:r>
        <w:rPr>
          <w:rStyle w:val="Pogrubienie"/>
          <w:rFonts w:ascii="Times New Roman" w:hAnsi="Times New Roman"/>
          <w:sz w:val="24"/>
          <w:szCs w:val="24"/>
        </w:rPr>
        <w:t xml:space="preserve">- </w:t>
      </w:r>
      <w:r w:rsidRPr="00DD21DD">
        <w:rPr>
          <w:rStyle w:val="Pogrubienie"/>
          <w:rFonts w:ascii="Times New Roman" w:hAnsi="Times New Roman"/>
          <w:sz w:val="24"/>
          <w:szCs w:val="24"/>
        </w:rPr>
        <w:t>5szt.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5014A0">
        <w:rPr>
          <w:rFonts w:ascii="Times New Roman" w:hAnsi="Times New Roman"/>
          <w:bCs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Przeznaczenie: do wentylacji dzieci o masie ciała </w:t>
      </w:r>
      <w:r w:rsidR="00587E4F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30 kg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Zawór bezpieczeństwa: 40 cm H2O, możliwość wyłączenia zaworu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worka: 635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oddechowa: 450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rezerwuaru tlenu wielorazowego użytku: 2600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Rodzaj maski twarzowej: silikonowa, z otwartym mankietem, rozmiar 2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8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CF3F5D" w:rsidRPr="00CF3F5D" w:rsidRDefault="00CF3F5D" w:rsidP="00CF3F5D">
      <w:pPr>
        <w:pStyle w:val="Bezodstpw"/>
        <w:ind w:left="360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 w:rsidRPr="00CF3F5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370935">
        <w:rPr>
          <w:rFonts w:ascii="Times New Roman" w:eastAsia="Times New Roman" w:hAnsi="Times New Roman"/>
          <w:b/>
          <w:sz w:val="24"/>
          <w:szCs w:val="24"/>
          <w:lang w:eastAsia="pl-PL"/>
        </w:rPr>
        <w:t>Worek samorozprężąlny z zastawką dla niemowląt - 8 szt.</w:t>
      </w:r>
    </w:p>
    <w:p w:rsidR="00CF3F5D" w:rsidRPr="00CF3F5D" w:rsidRDefault="00CF3F5D" w:rsidP="00CF3F5D">
      <w:pPr>
        <w:pStyle w:val="Bezodstpw"/>
        <w:jc w:val="both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ab/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Silikonowy worek samorozprężalny niemowlęcy o pojemności maksymalnej do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290 ml. i pojemności rezerwuaru tlenu do 600 ml. W zestawie powinny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znajdować się minimum 2 maski.. Worek do wielokrotnego użytku. Posiadający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 xml:space="preserve">możliwość dołączenia zastawki PEEP. Wszystkie części składowe resuscytatora </w:t>
      </w:r>
      <w:r w:rsidRPr="00CF3F5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>powinny być bezlateksowe.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9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927887" w:rsidRPr="00B10D1A" w:rsidRDefault="00927887" w:rsidP="00927887">
      <w:pPr>
        <w:pStyle w:val="Bezodstpw"/>
        <w:numPr>
          <w:ilvl w:val="0"/>
          <w:numId w:val="4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10D1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do tlenoterapii masowej z butlą 5l 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- 1 kpl.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Kompletny zestaw umożliwiający podawanie tlenu jednocześnie czterem osobom.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Przepływ gazu ustawiany jest skokowo za pomocą pokrętła w zakresie 0–15 l/min, a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j</w:t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ego wartość widoczna jest w okienku na jego obwodzie.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Zestaw spełniający wymagania normatywu minimalnego wyposażenia jednostek </w:t>
      </w: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straży pożarnych w sprzęt do ratownictwa medycznego.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10D1A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 skład zestawu wchodzi:</w:t>
      </w:r>
      <w:r w:rsidRPr="00B10D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butla tlenowa 5 litrów (bez tlenu)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reduktor do butli tlenowej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wężyk tlenowy łączący rozdzielacz z reduktorem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maseczka do tlenoterapii 100% tlenem dla dzieci - 1 szt.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maseczka do tlenoterapii 100% tlenem dla dorosłych - 3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rozdzielacz do tlenoterapii masowej - z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apewnienie dostępu do tlenu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wentylacji </w:t>
      </w:r>
      <w:r w:rsidR="00906D6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biernej do max. 4 poszkodowanych np. przy pomocy standardowych masek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tlenowych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Zwarta budowa, zapewniająca trwałość i wytrzymałość w czasie eksploatacji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Montaż regulowanymi paskami bezpośrednio na korpusie butli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Złącze AGA umożliwiające podłączenie do głównego reduktora butli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PARAMETRY: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Korpus: mosiądz niklowany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Blok: aluminium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Filtr wejściowy: stal nierdzewna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Złącza: teflon + Viton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Podkładka: teflon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Pokrętło: ABS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Przyłącze wejściowe: gniazdo AGA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Wyjście: złącze gwintowane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G 3/8” + końcówka węża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Nastaw skokowy 0, 1, 2, 3, 4, 5, 6, 7, 9, 12, 15, 25 l/min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Waga: 2,35 kg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Szerokość: 17,5 cm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Wysokość: 13,5 cm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Głębokość: 5 cm</w:t>
      </w:r>
    </w:p>
    <w:p w:rsidR="00927887" w:rsidRPr="00827245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Przewód tlenowy łączący rozdzielacz ze źródłem tlenu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Zestaw nr 1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0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927887" w:rsidRPr="00B10D1A" w:rsidRDefault="00ED486A" w:rsidP="00927887">
      <w:pPr>
        <w:pStyle w:val="Bezodstpw"/>
        <w:numPr>
          <w:ilvl w:val="0"/>
          <w:numId w:val="43"/>
        </w:numP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segregacyjny </w:t>
      </w:r>
      <w:r w:rsidR="00927887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rozszerzony -</w:t>
      </w:r>
      <w:r w:rsidR="00927887" w:rsidRPr="00B10D1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927887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kpl.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Skład zestawu: (wg. najnowszych wytycznych </w:t>
      </w:r>
      <w:r w:rsidR="00ED486A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="00ED486A">
        <w:rPr>
          <w:rFonts w:ascii="Arial" w:hAnsi="Arial" w:cs="Arial"/>
          <w:sz w:val="20"/>
          <w:szCs w:val="20"/>
        </w:rPr>
        <w:t xml:space="preserve">Zasaday Organizacji Ratownictwa </w:t>
      </w:r>
      <w:r w:rsidR="00ED486A">
        <w:rPr>
          <w:rFonts w:ascii="Arial" w:hAnsi="Arial" w:cs="Arial"/>
          <w:sz w:val="20"/>
          <w:szCs w:val="20"/>
        </w:rPr>
        <w:tab/>
        <w:t>Medycznego w Krajowym Systemie Ratowniczo - Gaśniczym" lipiec 2013 t.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Opaski segregacyjne - 50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Karty segregacyjne - 10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Nożyczki ratownicze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Rękawiczki nitrylowe (niebieskie) - 5 par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Lista osób poszkodowanych w zdarzeniu masowym - 1 szt. (10 stron)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Marker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Kamizelki odblaskowe: TRIAGE - 1 szt., Kierujący Działaniami Medycznymi - 1 szt.,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Transport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Zestaw znajduje się w specjalnie w tym celu zaprojektowanej torbie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Zestaw nr 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składający się z:</w:t>
      </w:r>
    </w:p>
    <w:p w:rsidR="00927887" w:rsidRPr="00B10D1A" w:rsidRDefault="00927887" w:rsidP="00927887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B10D1A">
        <w:rPr>
          <w:rFonts w:ascii="Times New Roman" w:hAnsi="Times New Roman"/>
          <w:b/>
          <w:sz w:val="24"/>
          <w:szCs w:val="24"/>
        </w:rPr>
        <w:t xml:space="preserve">1. </w:t>
      </w:r>
      <w:r w:rsidR="00587E4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Walizka</w:t>
      </w:r>
      <w:r w:rsidRPr="00B10D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medyczne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</w:t>
      </w:r>
      <w:r w:rsidRPr="00B10D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1szt.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Posiadają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przestronnie i przejrzyście zaprojektowane wnętrze pozostawiające dużą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swobodę w rozmieszczaniu wyposażenia. Zabezpieczają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wyposażenie przed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uszkodzeniami mechanicznymi i klimatycznymi (walizk</w:t>
      </w:r>
      <w:r w:rsidR="00587E4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wykonan</w:t>
      </w:r>
      <w:r w:rsidR="00587E4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blachy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aluminiowej, lakierowanej ze wzmocnionymi narożnikami) Uniemożliwiają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przemieszczanie się wyposażenia podczas transportu (wewnętrzne przegrody i taśmy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mocujące) . wyposażona w chromowane zamki, uchwyt, narożniki; oznaczenia 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symbole </w:t>
      </w:r>
      <w:r w:rsidR="0082724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zewnętrzne w kolorach odblaskowych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Wyposaż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na powinna być we wkładki polistyrenowe o stałym podziale zabezpieczone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uchylną płytą poliwęglanową , gumowe taśmy mocujące wyposażenie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wymiary walizki 530 x 370 x 190 mm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waga 6.2 kg</w:t>
      </w:r>
    </w:p>
    <w:p w:rsidR="00DF3B28" w:rsidRDefault="00DF3B28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887" w:rsidRDefault="00927887" w:rsidP="0092788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B10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Pr="00B10D1A">
        <w:rPr>
          <w:rFonts w:ascii="Times New Roman" w:hAnsi="Times New Roman"/>
          <w:b/>
          <w:bCs/>
          <w:sz w:val="24"/>
          <w:szCs w:val="24"/>
        </w:rPr>
        <w:t>Rękawice nitrylowe – bezpudrowe</w:t>
      </w:r>
      <w:r>
        <w:rPr>
          <w:rFonts w:ascii="Times New Roman" w:hAnsi="Times New Roman"/>
          <w:b/>
          <w:bCs/>
          <w:sz w:val="24"/>
          <w:szCs w:val="24"/>
        </w:rPr>
        <w:t xml:space="preserve"> - 40 opakowań </w:t>
      </w:r>
    </w:p>
    <w:p w:rsidR="00927887" w:rsidRPr="00B10D1A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10D1A">
        <w:rPr>
          <w:rFonts w:ascii="Times New Roman" w:hAnsi="Times New Roman"/>
          <w:bCs/>
          <w:sz w:val="24"/>
          <w:szCs w:val="24"/>
        </w:rPr>
        <w:t xml:space="preserve">15 opakowań </w:t>
      </w:r>
      <w:r w:rsidR="00DF3B28">
        <w:rPr>
          <w:rFonts w:ascii="Times New Roman" w:hAnsi="Times New Roman"/>
          <w:bCs/>
          <w:sz w:val="24"/>
          <w:szCs w:val="24"/>
        </w:rPr>
        <w:t xml:space="preserve">w rozmiarze </w:t>
      </w:r>
      <w:r w:rsidRPr="00B10D1A">
        <w:rPr>
          <w:rFonts w:ascii="Times New Roman" w:hAnsi="Times New Roman"/>
          <w:bCs/>
          <w:sz w:val="24"/>
          <w:szCs w:val="24"/>
        </w:rPr>
        <w:t xml:space="preserve">M </w:t>
      </w:r>
    </w:p>
    <w:p w:rsidR="00927887" w:rsidRPr="00827245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B10D1A">
        <w:rPr>
          <w:rFonts w:ascii="Times New Roman" w:hAnsi="Times New Roman"/>
          <w:bCs/>
          <w:sz w:val="24"/>
          <w:szCs w:val="24"/>
        </w:rPr>
        <w:tab/>
        <w:t xml:space="preserve">25 opakowań </w:t>
      </w:r>
      <w:r w:rsidR="00DF3B28">
        <w:rPr>
          <w:rFonts w:ascii="Times New Roman" w:hAnsi="Times New Roman"/>
          <w:bCs/>
          <w:sz w:val="24"/>
          <w:szCs w:val="24"/>
        </w:rPr>
        <w:t xml:space="preserve">w rozmiarze </w:t>
      </w:r>
      <w:r w:rsidRPr="00B10D1A">
        <w:rPr>
          <w:rFonts w:ascii="Times New Roman" w:hAnsi="Times New Roman"/>
          <w:bCs/>
          <w:sz w:val="24"/>
          <w:szCs w:val="24"/>
        </w:rPr>
        <w:t>L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Wysokiej jakości rękawice wykonane z syntetycznego lateksu - nitrylu.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72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Spełniają wymagania stawiane przez normę EN 455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Bezpudrowe, 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Przepuszczalności wody - AQL 1,5 teksturowane palce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Rolowany</w:t>
      </w:r>
      <w:r w:rsidR="00DF3B28">
        <w:rPr>
          <w:rFonts w:ascii="Times New Roman" w:eastAsia="Times New Roman" w:hAnsi="Times New Roman"/>
          <w:sz w:val="24"/>
          <w:szCs w:val="24"/>
          <w:lang w:eastAsia="pl-PL"/>
        </w:rPr>
        <w:t xml:space="preserve"> mankiet ułatwiający zakładanie. U</w:t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niwersalny kształt pasujący na prawą i lewą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dłoń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Kolor niebieski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Opakowanie 100 szt.</w:t>
      </w:r>
    </w:p>
    <w:p w:rsidR="00827245" w:rsidRDefault="00827245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4A5B" w:rsidRDefault="00504A5B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4A5B" w:rsidRDefault="00504A5B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4A5B" w:rsidRDefault="00504A5B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4A5B" w:rsidRDefault="00504A5B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4A5B" w:rsidRDefault="00504A5B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 w:rsidR="00827245">
        <w:rPr>
          <w:rFonts w:ascii="Times New Roman" w:hAnsi="Times New Roman"/>
          <w:b/>
          <w:sz w:val="24"/>
          <w:szCs w:val="24"/>
        </w:rPr>
        <w:t>1</w:t>
      </w:r>
      <w:r w:rsidR="00906D6D">
        <w:rPr>
          <w:rFonts w:ascii="Times New Roman" w:hAnsi="Times New Roman"/>
          <w:b/>
          <w:sz w:val="24"/>
          <w:szCs w:val="24"/>
        </w:rPr>
        <w:t>2</w:t>
      </w:r>
      <w:r w:rsidR="00827245">
        <w:rPr>
          <w:rFonts w:ascii="Times New Roman" w:hAnsi="Times New Roman"/>
          <w:b/>
          <w:sz w:val="24"/>
          <w:szCs w:val="24"/>
        </w:rPr>
        <w:t>,1</w:t>
      </w:r>
      <w:r w:rsidR="00906D6D">
        <w:rPr>
          <w:rFonts w:ascii="Times New Roman" w:hAnsi="Times New Roman"/>
          <w:b/>
          <w:sz w:val="24"/>
          <w:szCs w:val="24"/>
        </w:rPr>
        <w:t>3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lastRenderedPageBreak/>
        <w:t>składający się z:</w:t>
      </w:r>
    </w:p>
    <w:p w:rsidR="00927887" w:rsidRPr="00237BFF" w:rsidRDefault="00927887" w:rsidP="00927887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237BFF">
        <w:rPr>
          <w:rFonts w:ascii="Times New Roman" w:hAnsi="Times New Roman"/>
          <w:b/>
          <w:sz w:val="24"/>
          <w:szCs w:val="24"/>
        </w:rPr>
        <w:t xml:space="preserve">1. </w:t>
      </w:r>
      <w:r w:rsidR="00DF3B28">
        <w:rPr>
          <w:rFonts w:ascii="Times New Roman" w:hAnsi="Times New Roman"/>
          <w:b/>
          <w:sz w:val="24"/>
          <w:szCs w:val="24"/>
        </w:rPr>
        <w:t xml:space="preserve">  Zestaw</w:t>
      </w:r>
      <w:r w:rsidRPr="00237BFF">
        <w:rPr>
          <w:rFonts w:ascii="Times New Roman" w:hAnsi="Times New Roman"/>
          <w:b/>
          <w:sz w:val="24"/>
          <w:szCs w:val="24"/>
        </w:rPr>
        <w:t xml:space="preserve"> </w:t>
      </w:r>
      <w:r w:rsidR="00DF3B28">
        <w:rPr>
          <w:rFonts w:ascii="Times New Roman" w:hAnsi="Times New Roman"/>
          <w:b/>
          <w:sz w:val="24"/>
          <w:szCs w:val="24"/>
        </w:rPr>
        <w:t xml:space="preserve">opatrunków </w:t>
      </w:r>
      <w:r w:rsidRPr="00237BFF">
        <w:rPr>
          <w:rFonts w:ascii="Times New Roman" w:hAnsi="Times New Roman"/>
          <w:b/>
          <w:sz w:val="24"/>
          <w:szCs w:val="24"/>
        </w:rPr>
        <w:t>hydrożelowy</w:t>
      </w:r>
      <w:r w:rsidR="00DF3B28">
        <w:rPr>
          <w:rFonts w:ascii="Times New Roman" w:hAnsi="Times New Roman"/>
          <w:b/>
          <w:sz w:val="24"/>
          <w:szCs w:val="24"/>
        </w:rPr>
        <w:t>ch</w:t>
      </w:r>
      <w:r w:rsidRPr="00237BFF">
        <w:rPr>
          <w:rFonts w:ascii="Times New Roman" w:hAnsi="Times New Roman"/>
          <w:b/>
          <w:sz w:val="24"/>
          <w:szCs w:val="24"/>
        </w:rPr>
        <w:t xml:space="preserve"> - 6 kpl.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Hydrożel w formie stabilnej</w:t>
      </w:r>
      <w:r>
        <w:rPr>
          <w:rFonts w:ascii="Times New Roman" w:hAnsi="Times New Roman"/>
          <w:sz w:val="24"/>
          <w:szCs w:val="24"/>
        </w:rPr>
        <w:t>, posiadający</w:t>
      </w:r>
      <w:r w:rsidRPr="005014A0">
        <w:rPr>
          <w:rFonts w:ascii="Times New Roman" w:hAnsi="Times New Roman"/>
          <w:sz w:val="24"/>
          <w:szCs w:val="24"/>
        </w:rPr>
        <w:t xml:space="preserve"> właściwości absorpcyjne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>bezwonny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powodujący zabrudzeń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możliwość stosowania w innych urazach (złamania, otwarte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rany, rany cięte)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opatrunki powinny znajdować się w specjalnej sterylnej,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wytrzymałej, wodoodpornej torbie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opatrunki powinny posiadać 5 letni okres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przydatności w dniu dostarczenia</w:t>
      </w:r>
      <w:r w:rsidR="00827245">
        <w:rPr>
          <w:rFonts w:ascii="Times New Roman" w:hAnsi="Times New Roman"/>
          <w:sz w:val="24"/>
          <w:szCs w:val="24"/>
        </w:rPr>
        <w:t xml:space="preserve">. Jeden </w:t>
      </w:r>
      <w:r w:rsidR="00DF3B28">
        <w:rPr>
          <w:rFonts w:ascii="Times New Roman" w:hAnsi="Times New Roman"/>
          <w:sz w:val="24"/>
          <w:szCs w:val="24"/>
        </w:rPr>
        <w:t>zestaw</w:t>
      </w:r>
      <w:r w:rsidR="00827245">
        <w:rPr>
          <w:rFonts w:ascii="Times New Roman" w:hAnsi="Times New Roman"/>
          <w:sz w:val="24"/>
          <w:szCs w:val="24"/>
        </w:rPr>
        <w:t xml:space="preserve"> opatrunków </w:t>
      </w:r>
      <w:r w:rsidRPr="005014A0">
        <w:rPr>
          <w:rFonts w:ascii="Times New Roman" w:hAnsi="Times New Roman"/>
          <w:sz w:val="24"/>
          <w:szCs w:val="24"/>
        </w:rPr>
        <w:t xml:space="preserve">powinien zawierać </w:t>
      </w:r>
      <w:r w:rsidR="00827245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następujące rozmiary 5x5</w:t>
      </w:r>
      <w:r w:rsidR="00DF3B28">
        <w:rPr>
          <w:rFonts w:ascii="Times New Roman" w:hAnsi="Times New Roman"/>
          <w:sz w:val="24"/>
          <w:szCs w:val="24"/>
        </w:rPr>
        <w:t xml:space="preserve">cm; </w:t>
      </w:r>
      <w:r w:rsidRPr="005014A0">
        <w:rPr>
          <w:rFonts w:ascii="Times New Roman" w:hAnsi="Times New Roman"/>
          <w:sz w:val="24"/>
          <w:szCs w:val="24"/>
        </w:rPr>
        <w:t>6x12</w:t>
      </w:r>
      <w:r w:rsidR="00DF3B28">
        <w:rPr>
          <w:rFonts w:ascii="Times New Roman" w:hAnsi="Times New Roman"/>
          <w:sz w:val="24"/>
          <w:szCs w:val="24"/>
        </w:rPr>
        <w:t>cm</w:t>
      </w:r>
      <w:r w:rsidRPr="005014A0">
        <w:rPr>
          <w:rFonts w:ascii="Times New Roman" w:hAnsi="Times New Roman"/>
          <w:sz w:val="24"/>
          <w:szCs w:val="24"/>
        </w:rPr>
        <w:t>,10x10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,12x12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12x24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10x40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20x20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="00DF3B28">
        <w:rPr>
          <w:rFonts w:ascii="Times New Roman" w:hAnsi="Times New Roman"/>
          <w:sz w:val="24"/>
          <w:szCs w:val="24"/>
        </w:rPr>
        <w:tab/>
        <w:t>cm</w:t>
      </w:r>
      <w:r w:rsidRPr="005014A0">
        <w:rPr>
          <w:rFonts w:ascii="Times New Roman" w:hAnsi="Times New Roman"/>
          <w:sz w:val="24"/>
          <w:szCs w:val="24"/>
        </w:rPr>
        <w:t>, 22x28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20x40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40x60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 na twarz 25x25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 30x40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40x60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 xml:space="preserve">, </w:t>
      </w:r>
      <w:r w:rsidR="00DF3B28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Miccrodacyn Żel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>torba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827245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,1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5</w:t>
      </w:r>
    </w:p>
    <w:p w:rsidR="00827245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składający się z:</w:t>
      </w:r>
    </w:p>
    <w:p w:rsidR="00827245" w:rsidRPr="00B10D1A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B10D1A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1. NOSZE ROLOWANE TYPU SKED Z MATERACEM</w:t>
      </w:r>
      <w:r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-</w:t>
      </w:r>
      <w:r w:rsidRPr="00B10D1A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1 szt.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5014A0">
        <w:rPr>
          <w:rFonts w:ascii="Times New Roman" w:hAnsi="Times New Roman"/>
          <w:bCs/>
          <w:sz w:val="24"/>
          <w:szCs w:val="24"/>
        </w:rPr>
        <w:t>Specyfikacja techniczna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Korpus noszy </w:t>
      </w:r>
      <w:r w:rsidR="00DF3B28">
        <w:rPr>
          <w:rFonts w:ascii="Times New Roman" w:hAnsi="Times New Roman"/>
          <w:sz w:val="24"/>
          <w:szCs w:val="24"/>
        </w:rPr>
        <w:t xml:space="preserve">powinien być </w:t>
      </w:r>
      <w:r w:rsidRPr="005014A0">
        <w:rPr>
          <w:rFonts w:ascii="Times New Roman" w:hAnsi="Times New Roman"/>
          <w:sz w:val="24"/>
          <w:szCs w:val="24"/>
        </w:rPr>
        <w:t xml:space="preserve">zrobiony jest z elastycznego tworzywa pozwalającego na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zmianę jego kształtu od płaskiego przez półcylindryczny do cylindrycznego.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Dookoła obwodu korpusu noszy umiejscowione są okrągłe otwory z metalowymi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pierścieniami w celu zamocowania liny, taśm, uchwytów i innego sprzętu niezbędnego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zabezpieczenia poszkodowanego podczas transportu.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Zastosowane w noszach taśmy i liny posiadają wytrzymałość 22 kN (2200 kg).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Maksymalne dopuszczalne obciążenie noszy wynosi 200 kg.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Nosze wyposażone w materac typu vacu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Możliwość transportu poszkodowanego poprzez: noszenie, ciągnięcie, wyciąganie i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opuszczanie w pozycji pionowej lub poziomej oraz zawieszanie pod helikopterem w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transporcie śmigłowcowym</w:t>
      </w:r>
    </w:p>
    <w:p w:rsidR="004745FB" w:rsidRDefault="004745FB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504A5B" w:rsidRDefault="00504A5B" w:rsidP="007E4F78">
      <w:pPr>
        <w:jc w:val="right"/>
        <w:rPr>
          <w:rFonts w:cs="Arial"/>
          <w:b/>
          <w:bCs/>
          <w:iCs/>
        </w:rPr>
      </w:pPr>
    </w:p>
    <w:p w:rsidR="007E4F78" w:rsidRDefault="007E4F78" w:rsidP="007E4F78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>Zał</w:t>
      </w:r>
      <w:r w:rsidR="0085680D">
        <w:rPr>
          <w:rFonts w:cs="Arial"/>
          <w:b/>
          <w:bCs/>
          <w:iCs/>
        </w:rPr>
        <w:t xml:space="preserve">ącznik </w:t>
      </w:r>
      <w:r>
        <w:rPr>
          <w:rFonts w:cs="Arial"/>
          <w:b/>
          <w:bCs/>
          <w:iCs/>
        </w:rPr>
        <w:t>Nr 2 do zapytania ofertowego</w:t>
      </w:r>
    </w:p>
    <w:p w:rsidR="007E4F78" w:rsidRDefault="007E4F78" w:rsidP="007E4F78">
      <w:pPr>
        <w:rPr>
          <w:rFonts w:cs="Arial"/>
        </w:rPr>
      </w:pP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 w:rsidR="00B00B1E"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7E4F78" w:rsidRPr="003F412F" w:rsidRDefault="007E4F78" w:rsidP="007E4F78">
      <w:pPr>
        <w:jc w:val="both"/>
        <w:rPr>
          <w:sz w:val="24"/>
        </w:rPr>
      </w:pP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 w:rsidR="00842B41"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7E4F78" w:rsidRPr="00842B41" w:rsidRDefault="007E4F78" w:rsidP="007E4F78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7E4F78" w:rsidP="007E4F78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 w:rsidR="00F5525E">
        <w:rPr>
          <w:sz w:val="24"/>
        </w:rPr>
        <w:t xml:space="preserve">oparciu o ustawę z dnia </w:t>
      </w:r>
      <w:r w:rsidR="005A67B3">
        <w:rPr>
          <w:sz w:val="24"/>
        </w:rPr>
        <w:t>18</w:t>
      </w:r>
      <w:r w:rsidR="00450194" w:rsidRPr="00AC799D">
        <w:rPr>
          <w:sz w:val="24"/>
        </w:rPr>
        <w:t xml:space="preserve"> marca 2016 r. </w:t>
      </w:r>
      <w:r w:rsidR="004F77D5" w:rsidRPr="00AC799D">
        <w:rPr>
          <w:sz w:val="24"/>
        </w:rPr>
        <w:t>"</w:t>
      </w:r>
      <w:r w:rsidR="005A67B3">
        <w:rPr>
          <w:b/>
          <w:bCs/>
        </w:rPr>
        <w:t>o szczególnych rozwiązaniach związanych z organizacją wizyty Jego Świątobliwości Papieża Franciszka w Rzeczpospolitej Polskiej oraz światowych Dni Młodzieży</w:t>
      </w:r>
      <w:r w:rsidR="0068641B" w:rsidRPr="00AC799D">
        <w:rPr>
          <w:sz w:val="24"/>
        </w:rPr>
        <w:t>"</w:t>
      </w:r>
      <w:r w:rsidR="00AC799D">
        <w:rPr>
          <w:sz w:val="24"/>
        </w:rPr>
        <w:t>.</w:t>
      </w:r>
    </w:p>
    <w:p w:rsidR="007E4F78" w:rsidRPr="003F412F" w:rsidRDefault="007E4F78" w:rsidP="00F70A1B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7E4F78" w:rsidRPr="00D036BB" w:rsidRDefault="007E4F78" w:rsidP="00F70A1B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7E4F78" w:rsidRPr="00D036BB" w:rsidRDefault="007E4F78" w:rsidP="00D036BB">
      <w:pPr>
        <w:numPr>
          <w:ilvl w:val="0"/>
          <w:numId w:val="35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="00B00B1E" w:rsidRPr="00D036BB">
        <w:rPr>
          <w:sz w:val="24"/>
        </w:rPr>
        <w:t>:</w:t>
      </w:r>
      <w:bookmarkStart w:id="9" w:name="OLE_LINK36"/>
      <w:bookmarkStart w:id="10" w:name="OLE_LINK37"/>
      <w:bookmarkStart w:id="11" w:name="OLE_LINK38"/>
      <w:r w:rsidR="0097693A">
        <w:rPr>
          <w:b/>
          <w:sz w:val="24"/>
        </w:rPr>
        <w:t>……………………………………………………………………………………………………</w:t>
      </w:r>
      <w:r w:rsidR="00E371C4" w:rsidRPr="00304A0E">
        <w:rPr>
          <w:b/>
          <w:sz w:val="24"/>
        </w:rPr>
        <w:t>,</w:t>
      </w:r>
      <w:bookmarkEnd w:id="9"/>
      <w:bookmarkEnd w:id="10"/>
      <w:bookmarkEnd w:id="11"/>
      <w:r w:rsidR="00F44771" w:rsidRPr="00D036BB">
        <w:rPr>
          <w:sz w:val="24"/>
        </w:rPr>
        <w:t>które</w:t>
      </w:r>
      <w:r w:rsidR="00D036BB" w:rsidRPr="00D036BB">
        <w:rPr>
          <w:sz w:val="24"/>
        </w:rPr>
        <w:t>są</w:t>
      </w:r>
      <w:r w:rsidR="00F44771" w:rsidRPr="00D036BB">
        <w:rPr>
          <w:sz w:val="24"/>
        </w:rPr>
        <w:t xml:space="preserve"> określone</w:t>
      </w:r>
      <w:r w:rsidRPr="00D036BB">
        <w:rPr>
          <w:sz w:val="24"/>
        </w:rPr>
        <w:t xml:space="preserve"> w opisie przedmiotu zamówienia (</w:t>
      </w:r>
      <w:r w:rsidR="001B6ED1" w:rsidRPr="00D036BB">
        <w:rPr>
          <w:sz w:val="24"/>
        </w:rPr>
        <w:t>załącznik nr 1</w:t>
      </w:r>
      <w:r w:rsidR="00300366" w:rsidRPr="00D036BB">
        <w:rPr>
          <w:sz w:val="24"/>
        </w:rPr>
        <w:t xml:space="preserve"> do zapytania ofertowego</w:t>
      </w:r>
      <w:r w:rsidRPr="00D036BB">
        <w:rPr>
          <w:sz w:val="24"/>
        </w:rPr>
        <w:t>,) oraz w ofercie Wykonawcy z dnia…-…-2016 r. stanowiącym integralną część Umowy.</w:t>
      </w:r>
    </w:p>
    <w:p w:rsidR="00B00B1E" w:rsidRPr="00B00B1E" w:rsidRDefault="00B00B1E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Wraz z dostawą Wykonawca przenosi  własność rzeczy na Zamawiającego. 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t xml:space="preserve">Dostarczony przedmiot umowy musi być fabrycznie nowy, wolny od wad fizycznych </w:t>
      </w:r>
      <w:r w:rsidR="000C5A5D">
        <w:rPr>
          <w:sz w:val="24"/>
        </w:rPr>
        <w:br/>
      </w:r>
      <w:r w:rsidRPr="001B6ED1">
        <w:rPr>
          <w:sz w:val="24"/>
        </w:rPr>
        <w:t>i prawnych.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lastRenderedPageBreak/>
        <w:t xml:space="preserve">Wykonawca oświadcza, iż zrealizuje postanowienia Umowy zgodnie ze złożoną ofertą, </w:t>
      </w:r>
      <w:r w:rsidR="000C5A5D" w:rsidRPr="00D036BB">
        <w:rPr>
          <w:sz w:val="24"/>
        </w:rPr>
        <w:br/>
      </w:r>
      <w:r w:rsidRPr="00D036BB">
        <w:rPr>
          <w:sz w:val="24"/>
        </w:rPr>
        <w:t>w sposób profesjonalny oraz z najwyższą starannością.</w:t>
      </w:r>
    </w:p>
    <w:p w:rsidR="007E4F78" w:rsidRPr="00D036BB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1B6ED1" w:rsidRDefault="001B6ED1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7E4F78" w:rsidRDefault="007E4F78" w:rsidP="004910D7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7E4F78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7E4F78" w:rsidRDefault="007E4F78" w:rsidP="007E4F78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7E4F78" w:rsidRPr="00C95544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4910D7" w:rsidRDefault="004910D7" w:rsidP="007E4F78">
      <w:pPr>
        <w:jc w:val="center"/>
        <w:rPr>
          <w:b/>
          <w:bCs/>
          <w:sz w:val="24"/>
        </w:rPr>
      </w:pPr>
    </w:p>
    <w:p w:rsidR="007E4F78" w:rsidRPr="00C95544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7E4F78" w:rsidRPr="00C95544" w:rsidRDefault="007E4F78" w:rsidP="004910D7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7E4F78" w:rsidRPr="00B73E86" w:rsidRDefault="007E4F78" w:rsidP="004910D7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 w:rsidR="0097693A">
        <w:rPr>
          <w:b/>
          <w:sz w:val="24"/>
        </w:rPr>
        <w:t xml:space="preserve">do dnia </w:t>
      </w:r>
      <w:r w:rsidR="006B2F68">
        <w:rPr>
          <w:b/>
          <w:sz w:val="24"/>
        </w:rPr>
        <w:t>05.07.</w:t>
      </w:r>
      <w:r w:rsidRPr="00B73E86">
        <w:rPr>
          <w:b/>
          <w:sz w:val="24"/>
        </w:rPr>
        <w:t>2016 r.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7046A" w:rsidRPr="00B7046A" w:rsidRDefault="007E4F78" w:rsidP="00B7046A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="00B7046A" w:rsidRPr="00B7046A">
        <w:rPr>
          <w:b/>
          <w:sz w:val="24"/>
        </w:rPr>
        <w:t xml:space="preserve">dostawa do </w:t>
      </w:r>
      <w:r w:rsidR="000C5A5D">
        <w:rPr>
          <w:b/>
          <w:sz w:val="24"/>
        </w:rPr>
        <w:t xml:space="preserve">Magazynu Głównego Komendy Miejskiej </w:t>
      </w:r>
      <w:r w:rsidR="00B7046A" w:rsidRPr="00B7046A">
        <w:rPr>
          <w:b/>
          <w:sz w:val="24"/>
        </w:rPr>
        <w:t xml:space="preserve"> Państwowej Straży Pożarnej m. st. Warszawy, ul. </w:t>
      </w:r>
      <w:r w:rsidR="000C5A5D">
        <w:rPr>
          <w:b/>
          <w:sz w:val="24"/>
        </w:rPr>
        <w:t>Domaniewska 40a</w:t>
      </w:r>
      <w:r w:rsidR="00B7046A" w:rsidRPr="00B7046A">
        <w:rPr>
          <w:b/>
          <w:sz w:val="24"/>
        </w:rPr>
        <w:t>, Warszawa.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 w:rsidR="000C5A5D"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7E4F78" w:rsidRDefault="007E4F78" w:rsidP="004910D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7E4F78" w:rsidRDefault="007E4F78" w:rsidP="004910D7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 w:rsidR="000C5A5D">
        <w:rPr>
          <w:sz w:val="24"/>
        </w:rPr>
        <w:br/>
      </w:r>
      <w:r w:rsidRPr="0054420F">
        <w:rPr>
          <w:sz w:val="24"/>
        </w:rPr>
        <w:t xml:space="preserve">w załączniku </w:t>
      </w:r>
      <w:r w:rsidR="00324A63">
        <w:rPr>
          <w:sz w:val="24"/>
        </w:rPr>
        <w:t>nr 1</w:t>
      </w:r>
      <w:r w:rsidRPr="00B73E86">
        <w:rPr>
          <w:sz w:val="24"/>
        </w:rPr>
        <w:t xml:space="preserve"> do </w:t>
      </w:r>
      <w:r w:rsidR="00324A63">
        <w:rPr>
          <w:sz w:val="24"/>
        </w:rPr>
        <w:t>zapytania ofertowego</w:t>
      </w:r>
      <w:r w:rsidRPr="0054420F">
        <w:rPr>
          <w:sz w:val="24"/>
        </w:rPr>
        <w:t>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 w:rsidR="000C5F86">
        <w:rPr>
          <w:sz w:val="24"/>
        </w:rPr>
        <w:t>szc</w:t>
      </w:r>
      <w:r w:rsidR="00874F7D">
        <w:rPr>
          <w:sz w:val="24"/>
        </w:rPr>
        <w:t>zegółowym opisie przedmiotu zamó</w:t>
      </w:r>
      <w:r w:rsidR="000C5F86">
        <w:rPr>
          <w:sz w:val="24"/>
        </w:rPr>
        <w:t>wienia</w:t>
      </w:r>
      <w:r w:rsidRPr="00B73E86">
        <w:rPr>
          <w:sz w:val="24"/>
        </w:rPr>
        <w:t xml:space="preserve"> oraz w ofercie Wykonawcy.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 w:rsidR="000C5A5D">
        <w:rPr>
          <w:sz w:val="24"/>
        </w:rPr>
        <w:br/>
      </w:r>
      <w:r w:rsidRPr="00B73E86">
        <w:rPr>
          <w:sz w:val="24"/>
        </w:rPr>
        <w:t>1 egzemplarzu dla Odbiorcy ora</w:t>
      </w:r>
      <w:r w:rsidR="00F4104B"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840967" w:rsidRDefault="00840967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0C5A5D" w:rsidRDefault="000C5A5D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Pr="00B73E86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lastRenderedPageBreak/>
        <w:t>§ 5</w:t>
      </w: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7E4F78" w:rsidRPr="00C95544" w:rsidRDefault="007E4F78" w:rsidP="006522DC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7E4F78" w:rsidRPr="00304A0E" w:rsidRDefault="007E4F78" w:rsidP="007E4F78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Do przedmiotu umowy wykonawca zobowiązuje się dołączyć: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instrukcję obsługi,</w:t>
      </w:r>
    </w:p>
    <w:p w:rsidR="007E4F78" w:rsidRPr="00304A0E" w:rsidRDefault="00304A0E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trike/>
          <w:sz w:val="24"/>
        </w:rPr>
      </w:pPr>
      <w:r w:rsidRPr="00304A0E">
        <w:rPr>
          <w:sz w:val="24"/>
        </w:rPr>
        <w:t>pisemną gwarancję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inne dokumenty załączane przez dostawcę wyposażenia,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informację o nazwie i adresie autoryzowanych serwisów wyznaczonych do wykonywania obsług i napraw gwarancyjnych,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Pr="0054420F" w:rsidRDefault="007E4F78" w:rsidP="00336AE2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7E4F78" w:rsidRPr="0054420F" w:rsidRDefault="007E4F78" w:rsidP="00336AE2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7E4F78" w:rsidRDefault="007E4F78" w:rsidP="00336AE2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</w:t>
      </w:r>
      <w:r w:rsidR="00336AE2">
        <w:rPr>
          <w:rFonts w:cs="Arial"/>
          <w:sz w:val="24"/>
        </w:rPr>
        <w:t xml:space="preserve">li jest obciążony prawem osoby </w:t>
      </w:r>
      <w:r>
        <w:rPr>
          <w:rFonts w:cs="Arial"/>
          <w:sz w:val="24"/>
        </w:rPr>
        <w:t>trzeciej;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</w:t>
      </w:r>
      <w:r w:rsidR="005754B1">
        <w:rPr>
          <w:rFonts w:cs="Arial"/>
          <w:sz w:val="24"/>
        </w:rPr>
        <w:t xml:space="preserve"> użyteczność wynikającą z jego </w:t>
      </w:r>
      <w:r>
        <w:rPr>
          <w:rFonts w:cs="Arial"/>
          <w:sz w:val="24"/>
        </w:rPr>
        <w:t>przeznaczenia;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7E4F78" w:rsidRPr="0054420F" w:rsidRDefault="007E4F78" w:rsidP="00336AE2">
      <w:pPr>
        <w:pStyle w:val="Akapitzlist"/>
        <w:numPr>
          <w:ilvl w:val="0"/>
          <w:numId w:val="13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7E4F78" w:rsidRPr="00EA54E3" w:rsidRDefault="007E4F78" w:rsidP="00EA54E3">
      <w:pPr>
        <w:pStyle w:val="Akapitzlist"/>
        <w:numPr>
          <w:ilvl w:val="0"/>
          <w:numId w:val="13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Pr="00EA54E3">
        <w:rPr>
          <w:rFonts w:cs="Arial"/>
          <w:sz w:val="24"/>
        </w:rPr>
        <w:t>........ miesięcy gwara</w:t>
      </w:r>
      <w:r w:rsidR="00DF769F" w:rsidRPr="00EA54E3">
        <w:rPr>
          <w:rFonts w:cs="Arial"/>
          <w:sz w:val="24"/>
        </w:rPr>
        <w:t>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Jeżeli Wykonawca nie uzna reklamacji, Odbiorca wadliwego przedmiotu umowy przekaże go komisyjnie do zbadania w laboratorium akredytowanym w danym kierunku i zakresie badań. Wydane orzeczenie należy traktować jako ostateczne. Koszty badania poniesie Odbiorca lub </w:t>
      </w:r>
      <w:r>
        <w:rPr>
          <w:sz w:val="24"/>
        </w:rPr>
        <w:lastRenderedPageBreak/>
        <w:t>Wykonawca, w zależności czyja ocena okaże się błędna. Wymiana przedmiotu umowy wadliwego na wolny od wad nastąpi w ciągu 7 dni od daty wydania orzeczenia, na koszt i ryzyko Wykonawcy.</w:t>
      </w:r>
    </w:p>
    <w:p w:rsidR="007E4F78" w:rsidRPr="00EF76C1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7E4F78" w:rsidRPr="003267B2" w:rsidRDefault="007E4F78" w:rsidP="009651A2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7E4F78" w:rsidRDefault="007E4F78" w:rsidP="007E4F78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 w:rsidR="000C5A5D">
        <w:rPr>
          <w:sz w:val="24"/>
        </w:rPr>
        <w:br/>
      </w:r>
      <w:r>
        <w:rPr>
          <w:sz w:val="24"/>
        </w:rPr>
        <w:t>30 dni od daty otrzymania: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</w:t>
      </w:r>
      <w:r w:rsidR="0017584A">
        <w:rPr>
          <w:sz w:val="24"/>
        </w:rPr>
        <w:t xml:space="preserve"> </w:t>
      </w:r>
      <w:r>
        <w:rPr>
          <w:sz w:val="24"/>
        </w:rPr>
        <w:t>dostarczenia do Płatnika prawidłowo wypełnionych dokumentów, o których mowa w ust. 2.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7E4F78" w:rsidRPr="001772B0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113E47" w:rsidRDefault="00113E47" w:rsidP="005B78E9">
      <w:pPr>
        <w:spacing w:after="0"/>
        <w:jc w:val="center"/>
        <w:rPr>
          <w:b/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E4F78" w:rsidRDefault="007E4F78" w:rsidP="009677E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7E4F78" w:rsidRDefault="007E4F78" w:rsidP="009677E8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9677E8" w:rsidRPr="001772B0" w:rsidRDefault="009677E8" w:rsidP="009677E8">
      <w:pPr>
        <w:spacing w:after="0"/>
        <w:jc w:val="both"/>
        <w:rPr>
          <w:sz w:val="24"/>
        </w:rPr>
      </w:pPr>
    </w:p>
    <w:p w:rsidR="007E4F78" w:rsidRDefault="007E4F78" w:rsidP="009677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E4F78" w:rsidRDefault="007E4F78" w:rsidP="009677E8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7E4F78" w:rsidRDefault="007E4F78" w:rsidP="009677E8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 w:rsidR="004A5A82">
        <w:rPr>
          <w:sz w:val="24"/>
        </w:rPr>
        <w:t xml:space="preserve">przedmiotu </w:t>
      </w:r>
      <w:r w:rsidR="004A5A82"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 w:rsidR="004A5A82"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4A5A82"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 w:rsidR="004A5A82"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 w:rsidR="004A5A82"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94048D">
        <w:rPr>
          <w:sz w:val="24"/>
        </w:rPr>
        <w:tab/>
      </w:r>
      <w:r w:rsidRPr="005B078B">
        <w:rPr>
          <w:sz w:val="24"/>
        </w:rPr>
        <w:t>przedmiotu umowy w razie zaistnienia sytu</w:t>
      </w:r>
      <w:r w:rsidR="00DD3C4C"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niezrealizowanego w terminie za każdy rozpoczęty dzień opóźnienia, ale nie więcej niż 20 % wartości brutto przedmiotu umowy.</w:t>
      </w:r>
    </w:p>
    <w:p w:rsidR="007E4F78" w:rsidRPr="00C54D6A" w:rsidRDefault="007E4F78" w:rsidP="00113E47">
      <w:pPr>
        <w:numPr>
          <w:ilvl w:val="0"/>
          <w:numId w:val="16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lastRenderedPageBreak/>
        <w:t>Wykonawca wyraża zgodę na pomniejszenie należności przysługujących mu od Zamawiającego o wysokość naliczonych kar umownych.</w:t>
      </w:r>
    </w:p>
    <w:p w:rsidR="007E4F78" w:rsidRDefault="007E4F78" w:rsidP="00682F09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682F09" w:rsidRPr="00682F09" w:rsidRDefault="00682F09" w:rsidP="00682F09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7E4F78" w:rsidRPr="005B078B" w:rsidRDefault="007E4F78" w:rsidP="00113E4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7E4F78" w:rsidRPr="006329B0" w:rsidRDefault="007E4F78" w:rsidP="00113E47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7E4F78" w:rsidRPr="006329B0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7E4F78" w:rsidRPr="005B078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comissoria – art. 492 Kodeksu cywilnego). </w:t>
      </w:r>
    </w:p>
    <w:p w:rsidR="007E4F78" w:rsidRPr="009D3BA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 xml:space="preserve">odstąpienia od umowy, jeżeli Zamawiający zawiadomi Wykonawcę, iż wobec zaistnienia uprzednio nieprzewidzianych okoliczności nie będzie mógł </w:t>
      </w:r>
      <w:bookmarkStart w:id="12" w:name="_GoBack"/>
      <w:r w:rsidRPr="009D3BAB">
        <w:rPr>
          <w:sz w:val="24"/>
        </w:rPr>
        <w:t>spełnić swoich zobowiązań wobec Wykonawcy.</w:t>
      </w:r>
    </w:p>
    <w:p w:rsidR="007E4F78" w:rsidRPr="009D3BA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9D3BAB">
        <w:rPr>
          <w:sz w:val="24"/>
        </w:rPr>
        <w:t xml:space="preserve">W razie niewykonania przedmiotu umowy w terminie wskazanym w § 3 ust. 1 Zamawiający odstępuje od niniejszej umowy z dniem </w:t>
      </w:r>
      <w:r w:rsidR="006B2F68" w:rsidRPr="006B2F68">
        <w:rPr>
          <w:b/>
          <w:sz w:val="24"/>
        </w:rPr>
        <w:t>30</w:t>
      </w:r>
      <w:r w:rsidR="006B2F68">
        <w:rPr>
          <w:sz w:val="24"/>
        </w:rPr>
        <w:t>.</w:t>
      </w:r>
      <w:r w:rsidR="002F4548" w:rsidRPr="009D3BAB">
        <w:rPr>
          <w:b/>
          <w:sz w:val="24"/>
        </w:rPr>
        <w:t>07</w:t>
      </w:r>
      <w:r w:rsidRPr="009D3BAB">
        <w:rPr>
          <w:b/>
          <w:sz w:val="24"/>
        </w:rPr>
        <w:t>.2016 r.</w:t>
      </w:r>
      <w:r w:rsidRPr="009D3BAB">
        <w:rPr>
          <w:sz w:val="24"/>
        </w:rPr>
        <w:t xml:space="preserve"> bez konieczności składania dodatkowych oświadczeń.</w:t>
      </w:r>
    </w:p>
    <w:p w:rsidR="007E4F78" w:rsidRPr="00C95544" w:rsidRDefault="007E4F78" w:rsidP="007E4F78">
      <w:pPr>
        <w:numPr>
          <w:ilvl w:val="0"/>
          <w:numId w:val="10"/>
        </w:numPr>
        <w:spacing w:after="0"/>
        <w:jc w:val="both"/>
        <w:rPr>
          <w:sz w:val="24"/>
        </w:rPr>
      </w:pPr>
      <w:r w:rsidRPr="009D3BAB">
        <w:rPr>
          <w:sz w:val="24"/>
        </w:rPr>
        <w:t>W terminie do dnia zakończenia</w:t>
      </w:r>
      <w:bookmarkEnd w:id="12"/>
      <w:r w:rsidR="0017584A">
        <w:rPr>
          <w:sz w:val="24"/>
        </w:rPr>
        <w:t xml:space="preserve"> </w:t>
      </w:r>
      <w:r w:rsidRPr="00C95544">
        <w:rPr>
          <w:sz w:val="24"/>
        </w:rPr>
        <w:t>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E4F78" w:rsidRDefault="007E4F78" w:rsidP="00F03A31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415890" w:rsidRPr="00F03A31" w:rsidRDefault="00415890" w:rsidP="00415890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7E4F78" w:rsidRPr="00C95544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7E4F78" w:rsidRPr="00C95544" w:rsidRDefault="007E4F78" w:rsidP="00EE795A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EE795A" w:rsidRDefault="007E4F78" w:rsidP="0051196B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9677E8" w:rsidRPr="0051196B" w:rsidRDefault="009677E8" w:rsidP="0051196B">
      <w:pPr>
        <w:spacing w:after="0"/>
        <w:jc w:val="both"/>
        <w:rPr>
          <w:sz w:val="24"/>
        </w:rPr>
      </w:pPr>
    </w:p>
    <w:p w:rsidR="007E4F78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7E4F78" w:rsidRPr="00BE3F15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7E4F78" w:rsidRDefault="007E4F78" w:rsidP="00EE795A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Zamawiający dopuszcza możliwość dokonania zmiany postanowień zawartej umowy, w stosunku do treści oferty, w zakresie: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zmiany umowy polegające na zmianie danych wykonawcy bez zmian samego wykonawcy (np. zmiana siedziby, adresu, nazwy itp.);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E4F78" w:rsidRDefault="007E4F78" w:rsidP="007E4F78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7E4F78" w:rsidRDefault="007E4F78" w:rsidP="00F03A31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umowy na wniosek Wykonawcy wymaga wykazania okoliczności uprawniających do dokonania tej zmiany. W przypadku określonym w ust. 1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9677E8" w:rsidRPr="00F03A31" w:rsidRDefault="009677E8" w:rsidP="009677E8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7E4F78" w:rsidRDefault="007E4F78" w:rsidP="0068464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7E4F78" w:rsidRDefault="007E4F78" w:rsidP="0068464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7E4F78" w:rsidRPr="00C95544" w:rsidRDefault="007E4F78" w:rsidP="0068464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 w:rsidR="000C5A5D">
        <w:rPr>
          <w:sz w:val="24"/>
        </w:rPr>
        <w:br/>
      </w:r>
      <w:r w:rsidRPr="00C95544">
        <w:rPr>
          <w:sz w:val="24"/>
        </w:rPr>
        <w:t>23 kwietnia 1964 r. Kodeks cywilny (Dz. U. z 2014 r. poz. 121 z późn. zm.).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Załączniki stanowiące integralną część Umowy: </w:t>
      </w:r>
      <w:r w:rsidR="00B10604">
        <w:rPr>
          <w:sz w:val="24"/>
        </w:rPr>
        <w:t>szczegółowy opis przedmiotu</w:t>
      </w:r>
      <w:r>
        <w:rPr>
          <w:sz w:val="24"/>
        </w:rPr>
        <w:t xml:space="preserve"> zamówienia,  oferta wykonawcy wraz z załącznikami.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9677E8" w:rsidP="007E4F78">
      <w:pPr>
        <w:jc w:val="both"/>
        <w:rPr>
          <w:sz w:val="24"/>
        </w:rPr>
      </w:pPr>
    </w:p>
    <w:p w:rsidR="007E4F78" w:rsidRPr="00AF47D6" w:rsidRDefault="007E4F78" w:rsidP="007E4F7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7E4F78" w:rsidRPr="007B1B35" w:rsidRDefault="007E4F78" w:rsidP="002703E4">
      <w:pPr>
        <w:jc w:val="right"/>
        <w:rPr>
          <w:rFonts w:ascii="Arial" w:hAnsi="Arial" w:cs="Arial"/>
          <w:sz w:val="24"/>
          <w:szCs w:val="24"/>
        </w:rPr>
      </w:pPr>
    </w:p>
    <w:sectPr w:rsidR="007E4F78" w:rsidRPr="007B1B35" w:rsidSect="00D527C8">
      <w:footerReference w:type="even" r:id="rId8"/>
      <w:headerReference w:type="first" r:id="rId9"/>
      <w:footerReference w:type="first" r:id="rId10"/>
      <w:pgSz w:w="11906" w:h="16838" w:code="9"/>
      <w:pgMar w:top="567" w:right="1133" w:bottom="24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D1" w:rsidRDefault="00C55DD1" w:rsidP="004D3792">
      <w:pPr>
        <w:spacing w:after="0" w:line="240" w:lineRule="auto"/>
      </w:pPr>
      <w:r>
        <w:separator/>
      </w:r>
    </w:p>
  </w:endnote>
  <w:endnote w:type="continuationSeparator" w:id="1">
    <w:p w:rsidR="00C55DD1" w:rsidRDefault="00C55DD1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Hairline"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5D" w:rsidRPr="00084F87" w:rsidRDefault="00CF3F5D" w:rsidP="0011095B">
    <w:pPr>
      <w:pStyle w:val="Stopka"/>
      <w:jc w:val="center"/>
      <w:rPr>
        <w:rFonts w:ascii="Arial" w:hAnsi="Arial" w:cs="Arial"/>
      </w:rPr>
    </w:pPr>
  </w:p>
  <w:p w:rsidR="00CF3F5D" w:rsidRDefault="00CF3F5D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CF3F5D" w:rsidRPr="00CD5DB0" w:rsidRDefault="00CF3F5D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 w:rsidR="00EC750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EC750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EC7504"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CF3F5D" w:rsidRDefault="00CF3F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5D" w:rsidRPr="00084F87" w:rsidRDefault="00CF3F5D" w:rsidP="0011095B">
    <w:pPr>
      <w:pStyle w:val="Stopka"/>
      <w:jc w:val="center"/>
      <w:rPr>
        <w:rFonts w:ascii="Arial" w:hAnsi="Arial" w:cs="Arial"/>
      </w:rPr>
    </w:pPr>
  </w:p>
  <w:p w:rsidR="00CF3F5D" w:rsidRPr="004D3792" w:rsidRDefault="00CF3F5D" w:rsidP="004D3792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Komenda Miejska Państwowej Straży Pożarnej m. st. Warszawy, ul. Polna 1, 00-622 Warszawa </w:t>
    </w:r>
  </w:p>
  <w:p w:rsidR="00CF3F5D" w:rsidRPr="0053758B" w:rsidRDefault="00CF3F5D" w:rsidP="0053758B">
    <w:pPr>
      <w:ind w:left="2832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</w:t>
    </w:r>
    <w:r w:rsidRPr="0053758B">
      <w:rPr>
        <w:rFonts w:cs="Arial"/>
        <w:sz w:val="16"/>
        <w:szCs w:val="16"/>
      </w:rPr>
      <w:t>526-22-60-940</w:t>
    </w:r>
    <w:r w:rsidRPr="004D3792">
      <w:rPr>
        <w:rFonts w:cs="Arial"/>
        <w:sz w:val="16"/>
        <w:szCs w:val="16"/>
      </w:rPr>
      <w:t xml:space="preserve">, REGON:  </w:t>
    </w:r>
    <w:r w:rsidRPr="0053758B">
      <w:rPr>
        <w:rFonts w:cs="Arial"/>
        <w:sz w:val="16"/>
        <w:szCs w:val="16"/>
      </w:rPr>
      <w:t>013292107</w:t>
    </w:r>
    <w:r w:rsidRPr="004D3792">
      <w:rPr>
        <w:rFonts w:cs="Arial"/>
        <w:sz w:val="16"/>
        <w:szCs w:val="16"/>
      </w:rPr>
      <w:t xml:space="preserve">,  </w:t>
    </w:r>
    <w:hyperlink r:id="rId1" w:history="1">
      <w:r w:rsidRPr="0053758B">
        <w:rPr>
          <w:rFonts w:cs="Arial"/>
          <w:sz w:val="16"/>
          <w:szCs w:val="16"/>
        </w:rPr>
        <w:t>www.warszawa-straz.pl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D1" w:rsidRDefault="00C55DD1" w:rsidP="004D3792">
      <w:pPr>
        <w:spacing w:after="0" w:line="240" w:lineRule="auto"/>
      </w:pPr>
      <w:r>
        <w:separator/>
      </w:r>
    </w:p>
  </w:footnote>
  <w:footnote w:type="continuationSeparator" w:id="1">
    <w:p w:rsidR="00C55DD1" w:rsidRDefault="00C55DD1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5D" w:rsidRDefault="00CF3F5D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:rsidR="00CF3F5D" w:rsidRDefault="00CF3F5D" w:rsidP="00110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F59039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2F63AE"/>
    <w:multiLevelType w:val="hybridMultilevel"/>
    <w:tmpl w:val="96386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670701"/>
    <w:multiLevelType w:val="hybridMultilevel"/>
    <w:tmpl w:val="6D6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1455C"/>
    <w:multiLevelType w:val="hybridMultilevel"/>
    <w:tmpl w:val="F1F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13C27"/>
    <w:multiLevelType w:val="multilevel"/>
    <w:tmpl w:val="D9B47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26F41E55"/>
    <w:multiLevelType w:val="hybridMultilevel"/>
    <w:tmpl w:val="C93E050C"/>
    <w:lvl w:ilvl="0" w:tplc="EB4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32299"/>
    <w:multiLevelType w:val="multilevel"/>
    <w:tmpl w:val="11C4FE9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B186EEF"/>
    <w:multiLevelType w:val="hybridMultilevel"/>
    <w:tmpl w:val="705C02EA"/>
    <w:lvl w:ilvl="0" w:tplc="07965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32294"/>
    <w:multiLevelType w:val="hybridMultilevel"/>
    <w:tmpl w:val="5BD2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B5026"/>
    <w:multiLevelType w:val="hybridMultilevel"/>
    <w:tmpl w:val="55BED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D147C"/>
    <w:multiLevelType w:val="hybridMultilevel"/>
    <w:tmpl w:val="E06A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0">
    <w:nsid w:val="47710BE9"/>
    <w:multiLevelType w:val="hybridMultilevel"/>
    <w:tmpl w:val="755E0226"/>
    <w:lvl w:ilvl="0" w:tplc="DD9A0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613C4"/>
    <w:multiLevelType w:val="hybridMultilevel"/>
    <w:tmpl w:val="F012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3069F"/>
    <w:multiLevelType w:val="hybridMultilevel"/>
    <w:tmpl w:val="B74A090C"/>
    <w:lvl w:ilvl="0" w:tplc="7744D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44D1"/>
    <w:multiLevelType w:val="hybridMultilevel"/>
    <w:tmpl w:val="4ADAE962"/>
    <w:lvl w:ilvl="0" w:tplc="DD9A0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44CAD"/>
    <w:multiLevelType w:val="hybridMultilevel"/>
    <w:tmpl w:val="4A66A7A6"/>
    <w:lvl w:ilvl="0" w:tplc="35AECB78">
      <w:numFmt w:val="bullet"/>
      <w:lvlText w:val=""/>
      <w:lvlJc w:val="left"/>
      <w:pPr>
        <w:ind w:left="405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4FBB0CD5"/>
    <w:multiLevelType w:val="hybridMultilevel"/>
    <w:tmpl w:val="D618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C1DC4"/>
    <w:multiLevelType w:val="hybridMultilevel"/>
    <w:tmpl w:val="63984474"/>
    <w:lvl w:ilvl="0" w:tplc="746E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B5E4DFC"/>
    <w:multiLevelType w:val="hybridMultilevel"/>
    <w:tmpl w:val="9B0A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F58"/>
    <w:multiLevelType w:val="hybridMultilevel"/>
    <w:tmpl w:val="5F2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802E6"/>
    <w:multiLevelType w:val="multilevel"/>
    <w:tmpl w:val="766C6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801235E"/>
    <w:multiLevelType w:val="hybridMultilevel"/>
    <w:tmpl w:val="81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F4ED3"/>
    <w:multiLevelType w:val="hybridMultilevel"/>
    <w:tmpl w:val="253825FE"/>
    <w:lvl w:ilvl="0" w:tplc="36000398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26481B9A" w:tentative="1">
      <w:start w:val="1"/>
      <w:numFmt w:val="lowerLetter"/>
      <w:lvlText w:val="%2."/>
      <w:lvlJc w:val="left"/>
      <w:pPr>
        <w:ind w:left="1440" w:hanging="360"/>
      </w:pPr>
    </w:lvl>
    <w:lvl w:ilvl="2" w:tplc="6A560664" w:tentative="1">
      <w:start w:val="1"/>
      <w:numFmt w:val="lowerRoman"/>
      <w:lvlText w:val="%3."/>
      <w:lvlJc w:val="right"/>
      <w:pPr>
        <w:ind w:left="2160" w:hanging="180"/>
      </w:pPr>
    </w:lvl>
    <w:lvl w:ilvl="3" w:tplc="A184DF9C" w:tentative="1">
      <w:start w:val="1"/>
      <w:numFmt w:val="decimal"/>
      <w:lvlText w:val="%4."/>
      <w:lvlJc w:val="left"/>
      <w:pPr>
        <w:ind w:left="2880" w:hanging="360"/>
      </w:pPr>
    </w:lvl>
    <w:lvl w:ilvl="4" w:tplc="09B0F9AC" w:tentative="1">
      <w:start w:val="1"/>
      <w:numFmt w:val="lowerLetter"/>
      <w:lvlText w:val="%5."/>
      <w:lvlJc w:val="left"/>
      <w:pPr>
        <w:ind w:left="3600" w:hanging="360"/>
      </w:pPr>
    </w:lvl>
    <w:lvl w:ilvl="5" w:tplc="FAFC2370" w:tentative="1">
      <w:start w:val="1"/>
      <w:numFmt w:val="lowerRoman"/>
      <w:lvlText w:val="%6."/>
      <w:lvlJc w:val="right"/>
      <w:pPr>
        <w:ind w:left="4320" w:hanging="180"/>
      </w:pPr>
    </w:lvl>
    <w:lvl w:ilvl="6" w:tplc="D708C5AA" w:tentative="1">
      <w:start w:val="1"/>
      <w:numFmt w:val="decimal"/>
      <w:lvlText w:val="%7."/>
      <w:lvlJc w:val="left"/>
      <w:pPr>
        <w:ind w:left="5040" w:hanging="360"/>
      </w:pPr>
    </w:lvl>
    <w:lvl w:ilvl="7" w:tplc="B5E8FBE0" w:tentative="1">
      <w:start w:val="1"/>
      <w:numFmt w:val="lowerLetter"/>
      <w:lvlText w:val="%8."/>
      <w:lvlJc w:val="left"/>
      <w:pPr>
        <w:ind w:left="5760" w:hanging="360"/>
      </w:pPr>
    </w:lvl>
    <w:lvl w:ilvl="8" w:tplc="5A38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43789"/>
    <w:multiLevelType w:val="hybridMultilevel"/>
    <w:tmpl w:val="6C0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29"/>
  </w:num>
  <w:num w:numId="19">
    <w:abstractNumId w:val="21"/>
  </w:num>
  <w:num w:numId="20">
    <w:abstractNumId w:val="41"/>
  </w:num>
  <w:num w:numId="21">
    <w:abstractNumId w:val="23"/>
  </w:num>
  <w:num w:numId="22">
    <w:abstractNumId w:val="34"/>
  </w:num>
  <w:num w:numId="23">
    <w:abstractNumId w:val="0"/>
  </w:num>
  <w:num w:numId="24">
    <w:abstractNumId w:val="38"/>
  </w:num>
  <w:num w:numId="25">
    <w:abstractNumId w:val="16"/>
  </w:num>
  <w:num w:numId="26">
    <w:abstractNumId w:val="36"/>
  </w:num>
  <w:num w:numId="27">
    <w:abstractNumId w:val="20"/>
  </w:num>
  <w:num w:numId="28">
    <w:abstractNumId w:val="18"/>
  </w:num>
  <w:num w:numId="29">
    <w:abstractNumId w:val="19"/>
  </w:num>
  <w:num w:numId="30">
    <w:abstractNumId w:val="42"/>
  </w:num>
  <w:num w:numId="31">
    <w:abstractNumId w:val="15"/>
  </w:num>
  <w:num w:numId="32">
    <w:abstractNumId w:val="22"/>
  </w:num>
  <w:num w:numId="33">
    <w:abstractNumId w:val="40"/>
  </w:num>
  <w:num w:numId="34">
    <w:abstractNumId w:val="44"/>
  </w:num>
  <w:num w:numId="35">
    <w:abstractNumId w:val="26"/>
  </w:num>
  <w:num w:numId="36">
    <w:abstractNumId w:val="25"/>
  </w:num>
  <w:num w:numId="37">
    <w:abstractNumId w:val="27"/>
  </w:num>
  <w:num w:numId="38">
    <w:abstractNumId w:val="35"/>
  </w:num>
  <w:num w:numId="39">
    <w:abstractNumId w:val="33"/>
  </w:num>
  <w:num w:numId="40">
    <w:abstractNumId w:val="30"/>
  </w:num>
  <w:num w:numId="41">
    <w:abstractNumId w:val="24"/>
  </w:num>
  <w:num w:numId="42">
    <w:abstractNumId w:val="32"/>
  </w:num>
  <w:num w:numId="43">
    <w:abstractNumId w:val="39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3792"/>
    <w:rsid w:val="00011B17"/>
    <w:rsid w:val="00016373"/>
    <w:rsid w:val="00020AFE"/>
    <w:rsid w:val="0004461F"/>
    <w:rsid w:val="00054A7E"/>
    <w:rsid w:val="00076ECF"/>
    <w:rsid w:val="00090425"/>
    <w:rsid w:val="00090EED"/>
    <w:rsid w:val="000A340E"/>
    <w:rsid w:val="000A3B15"/>
    <w:rsid w:val="000A4F9F"/>
    <w:rsid w:val="000A6B79"/>
    <w:rsid w:val="000B5CA9"/>
    <w:rsid w:val="000C218A"/>
    <w:rsid w:val="000C5A5D"/>
    <w:rsid w:val="000C5F86"/>
    <w:rsid w:val="000D4645"/>
    <w:rsid w:val="00102C66"/>
    <w:rsid w:val="0011095B"/>
    <w:rsid w:val="00113E47"/>
    <w:rsid w:val="001354D9"/>
    <w:rsid w:val="00140ECA"/>
    <w:rsid w:val="00145B4C"/>
    <w:rsid w:val="0014718D"/>
    <w:rsid w:val="00153F9D"/>
    <w:rsid w:val="00154621"/>
    <w:rsid w:val="001558C3"/>
    <w:rsid w:val="00171398"/>
    <w:rsid w:val="0017584A"/>
    <w:rsid w:val="001763C7"/>
    <w:rsid w:val="001772B0"/>
    <w:rsid w:val="001A26D0"/>
    <w:rsid w:val="001A4F55"/>
    <w:rsid w:val="001B291E"/>
    <w:rsid w:val="001B311C"/>
    <w:rsid w:val="001B6ED1"/>
    <w:rsid w:val="001C3EB0"/>
    <w:rsid w:val="001F178F"/>
    <w:rsid w:val="001F70F0"/>
    <w:rsid w:val="001F7464"/>
    <w:rsid w:val="00217EEF"/>
    <w:rsid w:val="00232091"/>
    <w:rsid w:val="0024603B"/>
    <w:rsid w:val="00267DFB"/>
    <w:rsid w:val="002703E4"/>
    <w:rsid w:val="00272ADF"/>
    <w:rsid w:val="002742C2"/>
    <w:rsid w:val="00284ADA"/>
    <w:rsid w:val="00292D80"/>
    <w:rsid w:val="002A1370"/>
    <w:rsid w:val="002B21A3"/>
    <w:rsid w:val="002B3192"/>
    <w:rsid w:val="002B7114"/>
    <w:rsid w:val="002D5158"/>
    <w:rsid w:val="002E062A"/>
    <w:rsid w:val="002F0974"/>
    <w:rsid w:val="002F4548"/>
    <w:rsid w:val="002F6765"/>
    <w:rsid w:val="00300366"/>
    <w:rsid w:val="00304A0E"/>
    <w:rsid w:val="00315A1C"/>
    <w:rsid w:val="00324A63"/>
    <w:rsid w:val="00336AE2"/>
    <w:rsid w:val="00350BEC"/>
    <w:rsid w:val="003541FE"/>
    <w:rsid w:val="00355EA7"/>
    <w:rsid w:val="0036731D"/>
    <w:rsid w:val="003802AC"/>
    <w:rsid w:val="003A0F53"/>
    <w:rsid w:val="003A3BDB"/>
    <w:rsid w:val="003B7DE4"/>
    <w:rsid w:val="003C7CC0"/>
    <w:rsid w:val="003D07DF"/>
    <w:rsid w:val="003D66A2"/>
    <w:rsid w:val="003F0781"/>
    <w:rsid w:val="00401F34"/>
    <w:rsid w:val="00402A2D"/>
    <w:rsid w:val="0040366B"/>
    <w:rsid w:val="00406162"/>
    <w:rsid w:val="00415890"/>
    <w:rsid w:val="004158CF"/>
    <w:rsid w:val="00450194"/>
    <w:rsid w:val="00453282"/>
    <w:rsid w:val="00456892"/>
    <w:rsid w:val="004745FB"/>
    <w:rsid w:val="00481644"/>
    <w:rsid w:val="00487257"/>
    <w:rsid w:val="00490AD3"/>
    <w:rsid w:val="004910D7"/>
    <w:rsid w:val="004A5A82"/>
    <w:rsid w:val="004A7950"/>
    <w:rsid w:val="004B1DD3"/>
    <w:rsid w:val="004B6BA0"/>
    <w:rsid w:val="004C20C1"/>
    <w:rsid w:val="004C2CF2"/>
    <w:rsid w:val="004C428C"/>
    <w:rsid w:val="004D3792"/>
    <w:rsid w:val="004D685C"/>
    <w:rsid w:val="004E2850"/>
    <w:rsid w:val="004E49C1"/>
    <w:rsid w:val="004F77D5"/>
    <w:rsid w:val="00503A6B"/>
    <w:rsid w:val="00504A5B"/>
    <w:rsid w:val="0051196B"/>
    <w:rsid w:val="00514837"/>
    <w:rsid w:val="00516B20"/>
    <w:rsid w:val="00527371"/>
    <w:rsid w:val="00534284"/>
    <w:rsid w:val="0053758B"/>
    <w:rsid w:val="00542115"/>
    <w:rsid w:val="00544A71"/>
    <w:rsid w:val="005633CA"/>
    <w:rsid w:val="00574E7D"/>
    <w:rsid w:val="005754B1"/>
    <w:rsid w:val="00586014"/>
    <w:rsid w:val="00587E4F"/>
    <w:rsid w:val="005A3B3C"/>
    <w:rsid w:val="005A67B3"/>
    <w:rsid w:val="005B78E9"/>
    <w:rsid w:val="005D42BC"/>
    <w:rsid w:val="005E1906"/>
    <w:rsid w:val="005F72C7"/>
    <w:rsid w:val="00601921"/>
    <w:rsid w:val="0061373F"/>
    <w:rsid w:val="00620650"/>
    <w:rsid w:val="00620B41"/>
    <w:rsid w:val="0062473E"/>
    <w:rsid w:val="00635277"/>
    <w:rsid w:val="006370F7"/>
    <w:rsid w:val="00642682"/>
    <w:rsid w:val="006500A3"/>
    <w:rsid w:val="006522DC"/>
    <w:rsid w:val="0066263D"/>
    <w:rsid w:val="00674D79"/>
    <w:rsid w:val="00676E5F"/>
    <w:rsid w:val="006779F1"/>
    <w:rsid w:val="00680380"/>
    <w:rsid w:val="00681B7B"/>
    <w:rsid w:val="00682F09"/>
    <w:rsid w:val="00684648"/>
    <w:rsid w:val="0068641B"/>
    <w:rsid w:val="006B2F68"/>
    <w:rsid w:val="006C4385"/>
    <w:rsid w:val="006D41AD"/>
    <w:rsid w:val="006D42CF"/>
    <w:rsid w:val="006D5A6B"/>
    <w:rsid w:val="006D7064"/>
    <w:rsid w:val="006D73F0"/>
    <w:rsid w:val="006F5764"/>
    <w:rsid w:val="0070356B"/>
    <w:rsid w:val="00705CED"/>
    <w:rsid w:val="007230EE"/>
    <w:rsid w:val="00741418"/>
    <w:rsid w:val="0074517B"/>
    <w:rsid w:val="0076734E"/>
    <w:rsid w:val="00775C08"/>
    <w:rsid w:val="007A1BF9"/>
    <w:rsid w:val="007B1B35"/>
    <w:rsid w:val="007B5F9D"/>
    <w:rsid w:val="007B7D42"/>
    <w:rsid w:val="007C0B12"/>
    <w:rsid w:val="007E087B"/>
    <w:rsid w:val="007E4026"/>
    <w:rsid w:val="007E4F78"/>
    <w:rsid w:val="007F0F8C"/>
    <w:rsid w:val="007F6FC2"/>
    <w:rsid w:val="008125E3"/>
    <w:rsid w:val="00815337"/>
    <w:rsid w:val="00827245"/>
    <w:rsid w:val="0083063E"/>
    <w:rsid w:val="008329B3"/>
    <w:rsid w:val="00837CDE"/>
    <w:rsid w:val="00840967"/>
    <w:rsid w:val="00842B41"/>
    <w:rsid w:val="008454CA"/>
    <w:rsid w:val="00854167"/>
    <w:rsid w:val="0085680D"/>
    <w:rsid w:val="00872E3C"/>
    <w:rsid w:val="00873886"/>
    <w:rsid w:val="00874F7D"/>
    <w:rsid w:val="00875EBD"/>
    <w:rsid w:val="00886119"/>
    <w:rsid w:val="008861E6"/>
    <w:rsid w:val="008B2C47"/>
    <w:rsid w:val="008C099A"/>
    <w:rsid w:val="008C6C58"/>
    <w:rsid w:val="008D54A3"/>
    <w:rsid w:val="00906A5A"/>
    <w:rsid w:val="00906D6D"/>
    <w:rsid w:val="0091226F"/>
    <w:rsid w:val="00917480"/>
    <w:rsid w:val="00921297"/>
    <w:rsid w:val="00926EF1"/>
    <w:rsid w:val="00927887"/>
    <w:rsid w:val="00927D14"/>
    <w:rsid w:val="009358D6"/>
    <w:rsid w:val="0094048D"/>
    <w:rsid w:val="00943CEF"/>
    <w:rsid w:val="009441EF"/>
    <w:rsid w:val="0094437A"/>
    <w:rsid w:val="00944AF5"/>
    <w:rsid w:val="00950C3E"/>
    <w:rsid w:val="00956A20"/>
    <w:rsid w:val="009651A2"/>
    <w:rsid w:val="009672B7"/>
    <w:rsid w:val="009677E8"/>
    <w:rsid w:val="00974B69"/>
    <w:rsid w:val="0097693A"/>
    <w:rsid w:val="009809AD"/>
    <w:rsid w:val="00987551"/>
    <w:rsid w:val="00992258"/>
    <w:rsid w:val="00994E9A"/>
    <w:rsid w:val="009C21B8"/>
    <w:rsid w:val="009C7CAA"/>
    <w:rsid w:val="009D1A79"/>
    <w:rsid w:val="009D3BAB"/>
    <w:rsid w:val="009D43D5"/>
    <w:rsid w:val="009D594B"/>
    <w:rsid w:val="009E5339"/>
    <w:rsid w:val="00A013D9"/>
    <w:rsid w:val="00A03C43"/>
    <w:rsid w:val="00A04113"/>
    <w:rsid w:val="00A119C3"/>
    <w:rsid w:val="00A119E4"/>
    <w:rsid w:val="00A152ED"/>
    <w:rsid w:val="00A15639"/>
    <w:rsid w:val="00A24D39"/>
    <w:rsid w:val="00A25E5F"/>
    <w:rsid w:val="00A31F83"/>
    <w:rsid w:val="00A62C24"/>
    <w:rsid w:val="00A64AF7"/>
    <w:rsid w:val="00A7010F"/>
    <w:rsid w:val="00A80584"/>
    <w:rsid w:val="00AA3C68"/>
    <w:rsid w:val="00AA52E0"/>
    <w:rsid w:val="00AB5663"/>
    <w:rsid w:val="00AC0845"/>
    <w:rsid w:val="00AC0E03"/>
    <w:rsid w:val="00AC706D"/>
    <w:rsid w:val="00AC799D"/>
    <w:rsid w:val="00AD1767"/>
    <w:rsid w:val="00AD2AC6"/>
    <w:rsid w:val="00AE7A79"/>
    <w:rsid w:val="00AF12D0"/>
    <w:rsid w:val="00B00B1E"/>
    <w:rsid w:val="00B10604"/>
    <w:rsid w:val="00B21FAA"/>
    <w:rsid w:val="00B26DD6"/>
    <w:rsid w:val="00B3033B"/>
    <w:rsid w:val="00B37246"/>
    <w:rsid w:val="00B43E1A"/>
    <w:rsid w:val="00B44758"/>
    <w:rsid w:val="00B61B77"/>
    <w:rsid w:val="00B7046A"/>
    <w:rsid w:val="00B77216"/>
    <w:rsid w:val="00B86EBE"/>
    <w:rsid w:val="00B91285"/>
    <w:rsid w:val="00B95C23"/>
    <w:rsid w:val="00BA39A6"/>
    <w:rsid w:val="00BA507F"/>
    <w:rsid w:val="00BA7CDF"/>
    <w:rsid w:val="00BB1E0E"/>
    <w:rsid w:val="00BC0C27"/>
    <w:rsid w:val="00BD130C"/>
    <w:rsid w:val="00BD4A10"/>
    <w:rsid w:val="00BE27B4"/>
    <w:rsid w:val="00BE3F15"/>
    <w:rsid w:val="00BF49C2"/>
    <w:rsid w:val="00C006D6"/>
    <w:rsid w:val="00C02B08"/>
    <w:rsid w:val="00C06CAC"/>
    <w:rsid w:val="00C07C99"/>
    <w:rsid w:val="00C120BE"/>
    <w:rsid w:val="00C132A4"/>
    <w:rsid w:val="00C1596C"/>
    <w:rsid w:val="00C30A66"/>
    <w:rsid w:val="00C35CEE"/>
    <w:rsid w:val="00C40C06"/>
    <w:rsid w:val="00C41EB9"/>
    <w:rsid w:val="00C43C3B"/>
    <w:rsid w:val="00C55DD1"/>
    <w:rsid w:val="00C82583"/>
    <w:rsid w:val="00C875D7"/>
    <w:rsid w:val="00C93BD2"/>
    <w:rsid w:val="00C949F1"/>
    <w:rsid w:val="00CA0A38"/>
    <w:rsid w:val="00CA2167"/>
    <w:rsid w:val="00CC6CC8"/>
    <w:rsid w:val="00CC7A5B"/>
    <w:rsid w:val="00CE7C33"/>
    <w:rsid w:val="00CF2E48"/>
    <w:rsid w:val="00CF3F5D"/>
    <w:rsid w:val="00CF405E"/>
    <w:rsid w:val="00CF5F20"/>
    <w:rsid w:val="00CF642F"/>
    <w:rsid w:val="00D02AB0"/>
    <w:rsid w:val="00D036BB"/>
    <w:rsid w:val="00D05396"/>
    <w:rsid w:val="00D20366"/>
    <w:rsid w:val="00D26899"/>
    <w:rsid w:val="00D30273"/>
    <w:rsid w:val="00D369FA"/>
    <w:rsid w:val="00D46C54"/>
    <w:rsid w:val="00D527C8"/>
    <w:rsid w:val="00D84319"/>
    <w:rsid w:val="00D93C67"/>
    <w:rsid w:val="00DB1ED9"/>
    <w:rsid w:val="00DB6D44"/>
    <w:rsid w:val="00DD12E1"/>
    <w:rsid w:val="00DD3C4C"/>
    <w:rsid w:val="00DD7065"/>
    <w:rsid w:val="00DF3B28"/>
    <w:rsid w:val="00DF769F"/>
    <w:rsid w:val="00E15310"/>
    <w:rsid w:val="00E3315F"/>
    <w:rsid w:val="00E34238"/>
    <w:rsid w:val="00E371C4"/>
    <w:rsid w:val="00E50F4E"/>
    <w:rsid w:val="00E53E05"/>
    <w:rsid w:val="00E54E24"/>
    <w:rsid w:val="00E55965"/>
    <w:rsid w:val="00E76D5C"/>
    <w:rsid w:val="00E91E15"/>
    <w:rsid w:val="00EA2E0E"/>
    <w:rsid w:val="00EA54E3"/>
    <w:rsid w:val="00EC7504"/>
    <w:rsid w:val="00ED486A"/>
    <w:rsid w:val="00EE14A5"/>
    <w:rsid w:val="00EE795A"/>
    <w:rsid w:val="00EF0E44"/>
    <w:rsid w:val="00EF1074"/>
    <w:rsid w:val="00EF4E63"/>
    <w:rsid w:val="00F03A31"/>
    <w:rsid w:val="00F06511"/>
    <w:rsid w:val="00F068D5"/>
    <w:rsid w:val="00F34EE5"/>
    <w:rsid w:val="00F4104B"/>
    <w:rsid w:val="00F44771"/>
    <w:rsid w:val="00F5525E"/>
    <w:rsid w:val="00F62E2B"/>
    <w:rsid w:val="00F70A1B"/>
    <w:rsid w:val="00F807AB"/>
    <w:rsid w:val="00F84D74"/>
    <w:rsid w:val="00F94F22"/>
    <w:rsid w:val="00FA7D6B"/>
    <w:rsid w:val="00FB1F15"/>
    <w:rsid w:val="00FC24E6"/>
    <w:rsid w:val="00FC2EF1"/>
    <w:rsid w:val="00FC780F"/>
    <w:rsid w:val="00FD2989"/>
    <w:rsid w:val="00FD4AC5"/>
    <w:rsid w:val="00FD7FEE"/>
    <w:rsid w:val="00FE2D96"/>
    <w:rsid w:val="00FE5977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34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table" w:styleId="Tabela-Siatka">
    <w:name w:val="Table Grid"/>
    <w:basedOn w:val="Standardowy"/>
    <w:uiPriority w:val="59"/>
    <w:rsid w:val="00956A20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76734E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11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71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2B7114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371C4"/>
    <w:pPr>
      <w:ind w:left="283" w:hanging="283"/>
      <w:contextualSpacing/>
    </w:pPr>
  </w:style>
  <w:style w:type="character" w:styleId="Odwoaniedokomentarza">
    <w:name w:val="annotation reference"/>
    <w:uiPriority w:val="99"/>
    <w:semiHidden/>
    <w:unhideWhenUsed/>
    <w:rsid w:val="00E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C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63D"/>
    <w:rPr>
      <w:sz w:val="22"/>
      <w:szCs w:val="22"/>
      <w:lang w:eastAsia="en-US"/>
    </w:rPr>
  </w:style>
  <w:style w:type="character" w:customStyle="1" w:styleId="WW8Num26z3">
    <w:name w:val="WW8Num26z3"/>
    <w:rsid w:val="0066263D"/>
    <w:rPr>
      <w:b w:val="0"/>
    </w:rPr>
  </w:style>
  <w:style w:type="character" w:customStyle="1" w:styleId="apple-converted-space">
    <w:name w:val="apple-converted-space"/>
    <w:basedOn w:val="Domylnaczcionkaakapitu"/>
    <w:rsid w:val="0092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557D-DEDD-4BD8-A72F-8D564DA7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4911</Words>
  <Characters>29469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Starnowska</cp:lastModifiedBy>
  <cp:revision>15</cp:revision>
  <cp:lastPrinted>2016-06-16T07:34:00Z</cp:lastPrinted>
  <dcterms:created xsi:type="dcterms:W3CDTF">2016-05-20T09:27:00Z</dcterms:created>
  <dcterms:modified xsi:type="dcterms:W3CDTF">2016-06-21T13:07:00Z</dcterms:modified>
</cp:coreProperties>
</file>